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02" w:rsidRPr="00396C8E" w:rsidRDefault="00FA3D02" w:rsidP="00FA3D02">
      <w:pPr>
        <w:autoSpaceDE w:val="0"/>
        <w:autoSpaceDN w:val="0"/>
        <w:adjustRightInd w:val="0"/>
        <w:rPr>
          <w:i/>
          <w:sz w:val="18"/>
          <w:szCs w:val="18"/>
        </w:rPr>
      </w:pPr>
      <w:r w:rsidRPr="007E25F7">
        <w:rPr>
          <w:rFonts w:eastAsia="PMingLiU" w:hint="eastAsia"/>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w:t>
      </w:r>
      <w:r w:rsidR="00396C8E" w:rsidRPr="007E25F7">
        <w:rPr>
          <w:rFonts w:eastAsia="PMingLiU" w:hint="eastAsia"/>
          <w:i/>
          <w:sz w:val="18"/>
          <w:szCs w:val="18"/>
          <w:lang w:eastAsia="zh-TW"/>
        </w:rPr>
        <w:t>何責任</w:t>
      </w:r>
      <w:r w:rsidR="00396C8E" w:rsidRPr="00396C8E">
        <w:rPr>
          <w:rFonts w:eastAsia="PMingLiU" w:hint="eastAsia"/>
          <w:i/>
          <w:sz w:val="18"/>
          <w:szCs w:val="18"/>
          <w:lang w:eastAsia="zh-TW"/>
        </w:rPr>
        <w:t>。</w:t>
      </w:r>
    </w:p>
    <w:p w:rsidR="00FA3D02" w:rsidRPr="00F436AF" w:rsidRDefault="00FA3D02" w:rsidP="00FA3D02">
      <w:pPr>
        <w:autoSpaceDE w:val="0"/>
        <w:autoSpaceDN w:val="0"/>
        <w:adjustRightInd w:val="0"/>
        <w:rPr>
          <w:rFonts w:ascii="宋体" w:hAnsi="宋体"/>
          <w:i/>
          <w:color w:val="231F20"/>
          <w:kern w:val="0"/>
          <w:szCs w:val="21"/>
          <w:lang w:eastAsia="zh-TW"/>
        </w:rPr>
      </w:pPr>
    </w:p>
    <w:p w:rsidR="00FA3D02" w:rsidRDefault="00725760" w:rsidP="00FA3D02">
      <w:pPr>
        <w:autoSpaceDE w:val="0"/>
        <w:autoSpaceDN w:val="0"/>
        <w:adjustRightInd w:val="0"/>
        <w:rPr>
          <w:rFonts w:ascii="宋体" w:hAnsi="宋体"/>
          <w:color w:val="231F20"/>
          <w:kern w:val="0"/>
          <w:sz w:val="28"/>
          <w:szCs w:val="18"/>
          <w:lang w:eastAsia="zh-TW"/>
        </w:rPr>
      </w:pPr>
      <w:r w:rsidRPr="00725760">
        <w:rPr>
          <w:rFonts w:ascii="PMingLiU" w:eastAsia="PMingLiU" w:hAnsi="PMingLiU" w:cs="PMingLiU"/>
          <w:noProof/>
          <w:kern w:val="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9.75pt;width:36pt;height:39pt;z-index:1">
            <v:imagedata r:id="rId7" o:title="!SHANDON" chromakey="white"/>
          </v:shape>
        </w:pict>
      </w:r>
    </w:p>
    <w:p w:rsidR="000D15D9" w:rsidRDefault="000D15D9" w:rsidP="00FA3D02">
      <w:pPr>
        <w:autoSpaceDE w:val="0"/>
        <w:autoSpaceDN w:val="0"/>
        <w:adjustRightInd w:val="0"/>
        <w:jc w:val="center"/>
        <w:rPr>
          <w:rFonts w:ascii="宋体" w:hAnsi="宋体"/>
          <w:b/>
          <w:bCs/>
          <w:color w:val="231F20"/>
          <w:kern w:val="0"/>
          <w:sz w:val="24"/>
          <w:szCs w:val="18"/>
        </w:rPr>
      </w:pPr>
    </w:p>
    <w:p w:rsidR="000D15D9" w:rsidRDefault="000D15D9" w:rsidP="00FA3D02">
      <w:pPr>
        <w:autoSpaceDE w:val="0"/>
        <w:autoSpaceDN w:val="0"/>
        <w:adjustRightInd w:val="0"/>
        <w:jc w:val="center"/>
        <w:rPr>
          <w:rFonts w:ascii="宋体" w:hAnsi="宋体"/>
          <w:b/>
          <w:bCs/>
          <w:color w:val="231F20"/>
          <w:kern w:val="0"/>
          <w:sz w:val="24"/>
          <w:szCs w:val="18"/>
        </w:rPr>
      </w:pPr>
    </w:p>
    <w:p w:rsidR="00FA3D02" w:rsidRDefault="00FA3D02" w:rsidP="00FA3D02">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w:t>
      </w:r>
      <w:bookmarkStart w:id="0" w:name="_GoBack"/>
      <w:bookmarkEnd w:id="0"/>
      <w:r w:rsidRPr="007708CF">
        <w:rPr>
          <w:rFonts w:ascii="宋体" w:eastAsia="PMingLiU" w:hAnsi="宋体" w:hint="eastAsia"/>
          <w:b/>
          <w:bCs/>
          <w:color w:val="231F20"/>
          <w:kern w:val="0"/>
          <w:sz w:val="24"/>
          <w:szCs w:val="18"/>
          <w:lang w:eastAsia="zh-TW"/>
        </w:rPr>
        <w:t>份有限公司</w:t>
      </w:r>
    </w:p>
    <w:p w:rsidR="00FA3D02" w:rsidRDefault="00FA3D02" w:rsidP="00FA3D02">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FA3D02" w:rsidRDefault="00FA3D02" w:rsidP="00FA3D02">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w:t>
      </w:r>
      <w:r w:rsidR="00B45245" w:rsidRPr="007708CF">
        <w:rPr>
          <w:rFonts w:ascii="宋体" w:eastAsia="PMingLiU" w:hAnsi="宋体" w:hint="eastAsia"/>
          <w:color w:val="231F20"/>
          <w:kern w:val="0"/>
          <w:sz w:val="18"/>
          <w:szCs w:val="18"/>
          <w:lang w:eastAsia="zh-TW"/>
        </w:rPr>
        <w:t>於</w:t>
      </w:r>
      <w:r w:rsidRPr="007708CF">
        <w:rPr>
          <w:rFonts w:ascii="宋体" w:eastAsia="PMingLiU" w:hAnsi="宋体" w:hint="eastAsia"/>
          <w:color w:val="231F20"/>
          <w:kern w:val="0"/>
          <w:sz w:val="18"/>
          <w:szCs w:val="18"/>
          <w:lang w:eastAsia="zh-TW"/>
        </w:rPr>
        <w:t>中華人民共和國註冊成立之股份有限公司）</w:t>
      </w:r>
    </w:p>
    <w:p w:rsidR="00FA3D02" w:rsidRDefault="00FA3D02" w:rsidP="00FA3D02">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FA3D02" w:rsidRDefault="00FA3D02" w:rsidP="00FA3D02">
      <w:pPr>
        <w:autoSpaceDE w:val="0"/>
        <w:autoSpaceDN w:val="0"/>
        <w:adjustRightInd w:val="0"/>
        <w:jc w:val="center"/>
        <w:rPr>
          <w:rFonts w:ascii="宋体" w:hAnsi="宋体"/>
          <w:color w:val="231F20"/>
          <w:kern w:val="0"/>
          <w:sz w:val="20"/>
          <w:szCs w:val="20"/>
          <w:lang w:eastAsia="zh-TW"/>
        </w:rPr>
      </w:pPr>
    </w:p>
    <w:p w:rsidR="00FA3D02" w:rsidRDefault="00FA3D02" w:rsidP="00FA3D02">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FA3D02" w:rsidRPr="00ED2714" w:rsidRDefault="00FA3D02" w:rsidP="00FA3D02">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FA3D02">
        <w:trPr>
          <w:trHeight w:val="686"/>
        </w:trPr>
        <w:tc>
          <w:tcPr>
            <w:tcW w:w="8280" w:type="dxa"/>
          </w:tcPr>
          <w:p w:rsidR="00FA3D02" w:rsidRDefault="00FA3D02" w:rsidP="0012688D">
            <w:pPr>
              <w:autoSpaceDE w:val="0"/>
              <w:autoSpaceDN w:val="0"/>
              <w:adjustRightInd w:val="0"/>
              <w:rPr>
                <w:rFonts w:ascii="宋体" w:hAnsi="宋体"/>
                <w:color w:val="231F20"/>
                <w:kern w:val="0"/>
                <w:szCs w:val="21"/>
              </w:rPr>
            </w:pPr>
          </w:p>
          <w:p w:rsidR="00FA3D02" w:rsidRDefault="00FA3D02" w:rsidP="0012688D">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sidR="005162AF">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FA3D02" w:rsidRDefault="00FA3D02" w:rsidP="00FA3D02">
      <w:pPr>
        <w:autoSpaceDE w:val="0"/>
        <w:autoSpaceDN w:val="0"/>
        <w:adjustRightInd w:val="0"/>
        <w:rPr>
          <w:rFonts w:ascii="宋体" w:hAnsi="宋体"/>
          <w:color w:val="231F20"/>
          <w:kern w:val="0"/>
          <w:szCs w:val="21"/>
          <w:lang w:eastAsia="zh-TW"/>
        </w:rPr>
      </w:pPr>
    </w:p>
    <w:p w:rsidR="00FA3D02" w:rsidRPr="00BE207E" w:rsidRDefault="00F52AB7" w:rsidP="00E91AE2">
      <w:pPr>
        <w:spacing w:line="440" w:lineRule="exact"/>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sidRPr="00B45245">
        <w:rPr>
          <w:rFonts w:ascii="宋体" w:eastAsia="PMingLiU" w:hAnsi="宋体"/>
          <w:color w:val="231F20"/>
          <w:kern w:val="0"/>
          <w:szCs w:val="21"/>
          <w:lang w:eastAsia="zh-TW"/>
        </w:rPr>
        <w:t>1</w:t>
      </w:r>
      <w:r w:rsidRPr="007163AC">
        <w:rPr>
          <w:rFonts w:ascii="宋体" w:eastAsia="PMingLiU" w:hAnsi="宋体"/>
          <w:color w:val="231F20"/>
          <w:kern w:val="0"/>
          <w:szCs w:val="21"/>
          <w:lang w:eastAsia="zh-TW"/>
        </w:rPr>
        <w:t>7</w:t>
      </w:r>
      <w:r w:rsidRPr="007708CF">
        <w:rPr>
          <w:rFonts w:ascii="宋体" w:eastAsia="PMingLiU" w:hAnsi="宋体" w:hint="eastAsia"/>
          <w:color w:val="231F20"/>
          <w:kern w:val="0"/>
          <w:szCs w:val="21"/>
          <w:lang w:eastAsia="zh-TW"/>
        </w:rPr>
        <w:t>年</w:t>
      </w:r>
      <w:r w:rsidRPr="00252E49">
        <w:rPr>
          <w:rFonts w:ascii="宋体" w:eastAsia="PMingLiU" w:hAnsi="宋体"/>
          <w:color w:val="231F20"/>
          <w:kern w:val="0"/>
          <w:szCs w:val="21"/>
          <w:lang w:eastAsia="zh-TW"/>
        </w:rPr>
        <w:t>10</w:t>
      </w:r>
      <w:r w:rsidRPr="007708CF">
        <w:rPr>
          <w:rFonts w:ascii="宋体" w:eastAsia="PMingLiU" w:hAnsi="宋体" w:hint="eastAsia"/>
          <w:color w:val="231F20"/>
          <w:kern w:val="0"/>
          <w:szCs w:val="21"/>
          <w:lang w:eastAsia="zh-TW"/>
        </w:rPr>
        <w:t>月</w:t>
      </w:r>
      <w:r w:rsidRPr="00F52AB7">
        <w:rPr>
          <w:rFonts w:ascii="宋体" w:eastAsia="PMingLiU" w:hAnsi="宋体"/>
          <w:color w:val="231F20"/>
          <w:kern w:val="0"/>
          <w:szCs w:val="21"/>
          <w:lang w:eastAsia="zh-TW"/>
        </w:rPr>
        <w:t>31</w:t>
      </w:r>
      <w:r w:rsidRPr="007708CF">
        <w:rPr>
          <w:rFonts w:ascii="宋体" w:eastAsia="PMingLiU" w:hAnsi="宋体" w:hint="eastAsia"/>
          <w:color w:val="231F20"/>
          <w:kern w:val="0"/>
          <w:szCs w:val="21"/>
          <w:lang w:eastAsia="zh-TW"/>
        </w:rPr>
        <w:t>日在巨潮資訊網（</w:t>
      </w:r>
      <w:hyperlink r:id="rId8" w:history="1">
        <w:r w:rsidRPr="007708CF">
          <w:rPr>
            <w:rStyle w:val="a8"/>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）刊登本公司</w:t>
      </w:r>
      <w:r>
        <w:rPr>
          <w:rFonts w:ascii="宋体" w:eastAsia="PMingLiU" w:hAnsi="宋体" w:hint="eastAsia"/>
          <w:color w:val="231F20"/>
          <w:kern w:val="0"/>
          <w:szCs w:val="21"/>
          <w:lang w:eastAsia="zh-TW"/>
        </w:rPr>
        <w:t>《</w:t>
      </w:r>
      <w:r w:rsidRPr="00252E49">
        <w:rPr>
          <w:rFonts w:ascii="宋体" w:eastAsia="PMingLiU" w:hAnsi="宋体" w:hint="eastAsia"/>
          <w:color w:val="231F20"/>
          <w:kern w:val="0"/>
          <w:szCs w:val="21"/>
          <w:lang w:eastAsia="zh-TW"/>
        </w:rPr>
        <w:t>山東新華製藥股份有限公司</w:t>
      </w:r>
      <w:r w:rsidRPr="00F52AB7">
        <w:rPr>
          <w:rFonts w:ascii="宋体" w:eastAsia="PMingLiU" w:hAnsi="宋体"/>
          <w:color w:val="231F20"/>
          <w:kern w:val="0"/>
          <w:szCs w:val="21"/>
          <w:lang w:eastAsia="zh-TW"/>
        </w:rPr>
        <w:t>2017</w:t>
      </w:r>
      <w:r w:rsidRPr="00F52AB7">
        <w:rPr>
          <w:rFonts w:ascii="宋体" w:eastAsia="PMingLiU" w:hAnsi="宋体" w:hint="eastAsia"/>
          <w:color w:val="231F20"/>
          <w:kern w:val="0"/>
          <w:szCs w:val="21"/>
          <w:lang w:eastAsia="zh-TW"/>
        </w:rPr>
        <w:t>年第三季度報告</w:t>
      </w:r>
      <w:r w:rsidRPr="00BE207E">
        <w:rPr>
          <w:rFonts w:ascii="宋体" w:eastAsia="PMingLiU" w:hAnsi="宋体" w:hint="eastAsia"/>
          <w:color w:val="231F20"/>
          <w:kern w:val="0"/>
          <w:szCs w:val="21"/>
          <w:lang w:eastAsia="zh-TW"/>
        </w:rPr>
        <w:t>》</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FA3D02" w:rsidRDefault="00FA3D02" w:rsidP="00FA3D02">
      <w:pPr>
        <w:autoSpaceDE w:val="0"/>
        <w:autoSpaceDN w:val="0"/>
        <w:adjustRightInd w:val="0"/>
        <w:rPr>
          <w:rFonts w:ascii="宋体" w:hAnsi="宋体"/>
          <w:color w:val="231F20"/>
          <w:kern w:val="0"/>
          <w:szCs w:val="21"/>
        </w:rPr>
      </w:pPr>
    </w:p>
    <w:p w:rsidR="00B10E93" w:rsidRPr="00B10E93" w:rsidRDefault="00B10E93" w:rsidP="00FA3D02">
      <w:pPr>
        <w:autoSpaceDE w:val="0"/>
        <w:autoSpaceDN w:val="0"/>
        <w:adjustRightInd w:val="0"/>
        <w:rPr>
          <w:rFonts w:ascii="宋体" w:hAnsi="宋体"/>
          <w:color w:val="231F20"/>
          <w:kern w:val="0"/>
          <w:szCs w:val="21"/>
        </w:rPr>
      </w:pPr>
    </w:p>
    <w:p w:rsidR="00FA3D02" w:rsidRDefault="00F52AB7" w:rsidP="00FA3D02">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sidRPr="007163AC">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FA3D02" w:rsidRDefault="00F52AB7" w:rsidP="00FA3D02">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FA3D02" w:rsidRPr="006654A4" w:rsidRDefault="00F52AB7" w:rsidP="00D13A68">
      <w:pPr>
        <w:autoSpaceDE w:val="0"/>
        <w:autoSpaceDN w:val="0"/>
        <w:adjustRightInd w:val="0"/>
        <w:ind w:right="420" w:firstLineChars="3800" w:firstLine="7980"/>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FA3D02" w:rsidRDefault="00F52AB7" w:rsidP="00D13A68">
      <w:pPr>
        <w:autoSpaceDE w:val="0"/>
        <w:autoSpaceDN w:val="0"/>
        <w:adjustRightInd w:val="0"/>
        <w:ind w:right="420" w:firstLineChars="3800" w:firstLine="7980"/>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FA3D02" w:rsidRDefault="00FA3D02" w:rsidP="00FA3D02">
      <w:pPr>
        <w:autoSpaceDE w:val="0"/>
        <w:autoSpaceDN w:val="0"/>
        <w:adjustRightInd w:val="0"/>
        <w:rPr>
          <w:rFonts w:ascii="宋体" w:hAnsi="宋体"/>
          <w:color w:val="231F20"/>
          <w:kern w:val="0"/>
          <w:szCs w:val="21"/>
          <w:lang w:eastAsia="zh-TW"/>
        </w:rPr>
      </w:pPr>
    </w:p>
    <w:p w:rsidR="00FA3D02" w:rsidRDefault="00F52AB7" w:rsidP="00FA3D02">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7163AC">
        <w:rPr>
          <w:rFonts w:ascii="宋体" w:eastAsia="PMingLiU" w:hAnsi="宋体" w:hint="eastAsia"/>
          <w:color w:val="231F20"/>
          <w:kern w:val="0"/>
          <w:szCs w:val="21"/>
          <w:lang w:eastAsia="zh-TW"/>
        </w:rPr>
        <w:t>七</w:t>
      </w:r>
      <w:r w:rsidRPr="007708CF">
        <w:rPr>
          <w:rFonts w:ascii="宋体" w:eastAsia="PMingLiU" w:hAnsi="宋体" w:hint="eastAsia"/>
          <w:color w:val="231F20"/>
          <w:kern w:val="0"/>
          <w:szCs w:val="21"/>
          <w:lang w:eastAsia="zh-TW"/>
        </w:rPr>
        <w:t>年</w:t>
      </w:r>
      <w:r w:rsidRPr="00252E49">
        <w:rPr>
          <w:rFonts w:ascii="宋体" w:eastAsia="PMingLiU" w:hAnsi="宋体" w:hint="eastAsia"/>
          <w:color w:val="231F20"/>
          <w:kern w:val="0"/>
          <w:szCs w:val="21"/>
          <w:lang w:eastAsia="zh-TW"/>
        </w:rPr>
        <w:t>十</w:t>
      </w:r>
      <w:r w:rsidRPr="007708CF">
        <w:rPr>
          <w:rFonts w:ascii="宋体" w:eastAsia="PMingLiU" w:hAnsi="宋体" w:hint="eastAsia"/>
          <w:color w:val="231F20"/>
          <w:kern w:val="0"/>
          <w:szCs w:val="21"/>
          <w:lang w:eastAsia="zh-TW"/>
        </w:rPr>
        <w:t>月</w:t>
      </w:r>
      <w:r w:rsidRPr="00F52AB7">
        <w:rPr>
          <w:rFonts w:ascii="宋体" w:eastAsia="PMingLiU" w:hAnsi="宋体" w:hint="eastAsia"/>
          <w:color w:val="231F20"/>
          <w:kern w:val="0"/>
          <w:szCs w:val="21"/>
          <w:lang w:eastAsia="zh-TW"/>
        </w:rPr>
        <w:t>三十</w:t>
      </w:r>
      <w:r w:rsidRPr="007708CF">
        <w:rPr>
          <w:rFonts w:ascii="宋体" w:eastAsia="PMingLiU" w:hAnsi="宋体" w:hint="eastAsia"/>
          <w:color w:val="231F20"/>
          <w:kern w:val="0"/>
          <w:szCs w:val="21"/>
          <w:lang w:eastAsia="zh-TW"/>
        </w:rPr>
        <w:t>日</w:t>
      </w:r>
    </w:p>
    <w:p w:rsidR="00FA3D02" w:rsidRPr="00D07EF3" w:rsidRDefault="00FA3D02" w:rsidP="00FA3D02">
      <w:pPr>
        <w:autoSpaceDE w:val="0"/>
        <w:autoSpaceDN w:val="0"/>
        <w:adjustRightInd w:val="0"/>
        <w:rPr>
          <w:rFonts w:ascii="宋体" w:hAnsi="宋体"/>
          <w:color w:val="231F20"/>
          <w:kern w:val="0"/>
          <w:szCs w:val="21"/>
          <w:lang w:eastAsia="zh-TW"/>
        </w:rPr>
      </w:pPr>
    </w:p>
    <w:p w:rsidR="00FA3D02" w:rsidRDefault="00725760" w:rsidP="00FA3D02">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 filled="f" stroked="f">
            <v:textbox style="mso-next-textbox:#_x0000_s1027">
              <w:txbxContent>
                <w:p w:rsidR="00831310" w:rsidRDefault="00831310" w:rsidP="00FA3D02">
                  <w:pPr>
                    <w:rPr>
                      <w:sz w:val="16"/>
                      <w:szCs w:val="16"/>
                    </w:rPr>
                  </w:pPr>
                </w:p>
              </w:txbxContent>
            </v:textbox>
          </v:shape>
        </w:pict>
      </w:r>
      <w:r w:rsidR="00252E49">
        <w:rPr>
          <w:rFonts w:eastAsia="PMingLiU" w:hint="eastAsia"/>
          <w:lang w:eastAsia="zh-TW"/>
        </w:rPr>
        <w:t>於本公告日期，本公司董事會之成員如下：</w:t>
      </w:r>
    </w:p>
    <w:p w:rsidR="00FA3D02" w:rsidRDefault="00FA3D02" w:rsidP="00FA3D02">
      <w:pPr>
        <w:kinsoku w:val="0"/>
        <w:snapToGrid w:val="0"/>
        <w:rPr>
          <w:lang w:eastAsia="zh-TW"/>
        </w:rPr>
      </w:pPr>
    </w:p>
    <w:p w:rsidR="00FA3D02" w:rsidRDefault="00FA3D02" w:rsidP="00FA3D02">
      <w:pPr>
        <w:kinsoku w:val="0"/>
        <w:snapToGrid w:val="0"/>
        <w:rPr>
          <w:lang w:eastAsia="zh-TW"/>
        </w:rPr>
      </w:pPr>
    </w:p>
    <w:tbl>
      <w:tblPr>
        <w:tblW w:w="0" w:type="auto"/>
        <w:tblLook w:val="01E0"/>
      </w:tblPr>
      <w:tblGrid>
        <w:gridCol w:w="2840"/>
        <w:gridCol w:w="2841"/>
        <w:gridCol w:w="2841"/>
      </w:tblGrid>
      <w:tr w:rsidR="00FA3D02">
        <w:tc>
          <w:tcPr>
            <w:tcW w:w="2840" w:type="dxa"/>
          </w:tcPr>
          <w:p w:rsidR="00FA3D02" w:rsidRDefault="007163AC" w:rsidP="0012688D">
            <w:pPr>
              <w:kinsoku w:val="0"/>
              <w:snapToGrid w:val="0"/>
            </w:pPr>
            <w:r>
              <w:rPr>
                <w:rFonts w:eastAsia="PMingLiU" w:hint="eastAsia"/>
                <w:lang w:eastAsia="zh-TW"/>
              </w:rPr>
              <w:t>執行董事</w:t>
            </w:r>
          </w:p>
        </w:tc>
        <w:tc>
          <w:tcPr>
            <w:tcW w:w="2841" w:type="dxa"/>
          </w:tcPr>
          <w:p w:rsidR="00FA3D02" w:rsidRDefault="007163AC" w:rsidP="0012688D">
            <w:pPr>
              <w:kinsoku w:val="0"/>
              <w:snapToGrid w:val="0"/>
            </w:pPr>
            <w:r>
              <w:rPr>
                <w:rFonts w:eastAsia="PMingLiU" w:hint="eastAsia"/>
                <w:lang w:eastAsia="zh-TW"/>
              </w:rPr>
              <w:t>非執行董事</w:t>
            </w:r>
          </w:p>
        </w:tc>
        <w:tc>
          <w:tcPr>
            <w:tcW w:w="2841" w:type="dxa"/>
          </w:tcPr>
          <w:p w:rsidR="00FA3D02" w:rsidRDefault="007163AC" w:rsidP="0012688D">
            <w:pPr>
              <w:kinsoku w:val="0"/>
              <w:snapToGrid w:val="0"/>
            </w:pPr>
            <w:r>
              <w:rPr>
                <w:rFonts w:eastAsia="PMingLiU" w:hint="eastAsia"/>
                <w:lang w:eastAsia="zh-TW"/>
              </w:rPr>
              <w:t>獨立非執行董事</w:t>
            </w:r>
          </w:p>
        </w:tc>
      </w:tr>
      <w:tr w:rsidR="00FA3D02">
        <w:tc>
          <w:tcPr>
            <w:tcW w:w="2840" w:type="dxa"/>
          </w:tcPr>
          <w:p w:rsidR="00FA3D02" w:rsidRDefault="007163AC" w:rsidP="0012688D">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FA3D02" w:rsidRDefault="007163AC" w:rsidP="0012688D">
            <w:pPr>
              <w:kinsoku w:val="0"/>
              <w:snapToGrid w:val="0"/>
            </w:pPr>
            <w:r>
              <w:rPr>
                <w:rFonts w:eastAsia="PMingLiU" w:hint="eastAsia"/>
                <w:lang w:eastAsia="zh-TW"/>
              </w:rPr>
              <w:t>任福龍先生</w:t>
            </w:r>
          </w:p>
        </w:tc>
        <w:tc>
          <w:tcPr>
            <w:tcW w:w="2841" w:type="dxa"/>
          </w:tcPr>
          <w:p w:rsidR="00FA3D02" w:rsidRDefault="007163AC" w:rsidP="0012688D">
            <w:pPr>
              <w:kinsoku w:val="0"/>
              <w:snapToGrid w:val="0"/>
            </w:pPr>
            <w:r w:rsidRPr="00427C40">
              <w:rPr>
                <w:rFonts w:eastAsia="PMingLiU" w:hint="eastAsia"/>
                <w:lang w:eastAsia="zh-TW"/>
              </w:rPr>
              <w:t>杜冠華</w:t>
            </w:r>
            <w:r>
              <w:rPr>
                <w:rFonts w:eastAsia="PMingLiU" w:hint="eastAsia"/>
                <w:lang w:eastAsia="zh-TW"/>
              </w:rPr>
              <w:t>先生</w:t>
            </w:r>
          </w:p>
        </w:tc>
      </w:tr>
      <w:tr w:rsidR="00CC2FCF">
        <w:tc>
          <w:tcPr>
            <w:tcW w:w="2840" w:type="dxa"/>
          </w:tcPr>
          <w:p w:rsidR="00CC2FCF" w:rsidRDefault="007163AC" w:rsidP="00B467BB">
            <w:pPr>
              <w:kinsoku w:val="0"/>
              <w:snapToGrid w:val="0"/>
            </w:pPr>
            <w:r w:rsidRPr="006654A4">
              <w:rPr>
                <w:rFonts w:eastAsia="PMingLiU" w:hint="eastAsia"/>
                <w:lang w:eastAsia="zh-TW"/>
              </w:rPr>
              <w:t>杜德平先生</w:t>
            </w:r>
          </w:p>
        </w:tc>
        <w:tc>
          <w:tcPr>
            <w:tcW w:w="2841" w:type="dxa"/>
          </w:tcPr>
          <w:p w:rsidR="00CC2FCF" w:rsidRDefault="007163AC" w:rsidP="000C4A87">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CC2FCF" w:rsidRDefault="007163AC" w:rsidP="0012688D">
            <w:pPr>
              <w:kinsoku w:val="0"/>
              <w:snapToGrid w:val="0"/>
            </w:pPr>
            <w:r w:rsidRPr="00427C40">
              <w:rPr>
                <w:rFonts w:eastAsia="PMingLiU" w:hint="eastAsia"/>
                <w:lang w:eastAsia="zh-TW"/>
              </w:rPr>
              <w:t>李文明</w:t>
            </w:r>
            <w:r>
              <w:rPr>
                <w:rFonts w:eastAsia="PMingLiU" w:hint="eastAsia"/>
                <w:lang w:eastAsia="zh-TW"/>
              </w:rPr>
              <w:t>先生</w:t>
            </w:r>
          </w:p>
        </w:tc>
      </w:tr>
      <w:tr w:rsidR="00CC2FCF">
        <w:tc>
          <w:tcPr>
            <w:tcW w:w="2840" w:type="dxa"/>
          </w:tcPr>
          <w:p w:rsidR="00CC2FCF" w:rsidRDefault="00CC2FCF" w:rsidP="00B467BB">
            <w:pPr>
              <w:kinsoku w:val="0"/>
              <w:snapToGrid w:val="0"/>
            </w:pPr>
          </w:p>
        </w:tc>
        <w:tc>
          <w:tcPr>
            <w:tcW w:w="2841" w:type="dxa"/>
          </w:tcPr>
          <w:p w:rsidR="00CC2FCF" w:rsidRDefault="007163AC" w:rsidP="0012688D">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CC2FCF" w:rsidRDefault="007163AC" w:rsidP="0012688D">
            <w:pPr>
              <w:kinsoku w:val="0"/>
              <w:snapToGrid w:val="0"/>
            </w:pPr>
            <w:r w:rsidRPr="00427C40">
              <w:rPr>
                <w:rFonts w:eastAsia="PMingLiU" w:hint="eastAsia"/>
                <w:lang w:eastAsia="zh-TW"/>
              </w:rPr>
              <w:t>陳仲戟先生</w:t>
            </w:r>
          </w:p>
        </w:tc>
      </w:tr>
      <w:tr w:rsidR="00CC2FCF">
        <w:tc>
          <w:tcPr>
            <w:tcW w:w="2840" w:type="dxa"/>
          </w:tcPr>
          <w:p w:rsidR="00CC2FCF" w:rsidRDefault="00CC2FCF" w:rsidP="0012688D">
            <w:pPr>
              <w:kinsoku w:val="0"/>
              <w:snapToGrid w:val="0"/>
            </w:pPr>
          </w:p>
        </w:tc>
        <w:tc>
          <w:tcPr>
            <w:tcW w:w="2841" w:type="dxa"/>
          </w:tcPr>
          <w:p w:rsidR="00CC2FCF" w:rsidRDefault="00CC2FCF" w:rsidP="0012688D">
            <w:pPr>
              <w:kinsoku w:val="0"/>
              <w:snapToGrid w:val="0"/>
            </w:pPr>
          </w:p>
        </w:tc>
        <w:tc>
          <w:tcPr>
            <w:tcW w:w="2841" w:type="dxa"/>
          </w:tcPr>
          <w:p w:rsidR="00CC2FCF" w:rsidRDefault="00CC2FCF" w:rsidP="0012688D">
            <w:pPr>
              <w:kinsoku w:val="0"/>
              <w:snapToGrid w:val="0"/>
            </w:pPr>
          </w:p>
        </w:tc>
      </w:tr>
    </w:tbl>
    <w:p w:rsidR="00FA3D02" w:rsidRDefault="00FA3D02" w:rsidP="00FA3D02"/>
    <w:p w:rsidR="00753BFB" w:rsidRDefault="00753BFB" w:rsidP="00753BFB">
      <w:pPr>
        <w:spacing w:before="400"/>
        <w:rPr>
          <w:kern w:val="0"/>
        </w:rPr>
      </w:pPr>
    </w:p>
    <w:p w:rsidR="007F16EF" w:rsidRDefault="009F3BE7" w:rsidP="007F16EF">
      <w:pPr>
        <w:spacing w:before="1400"/>
        <w:rPr>
          <w:b/>
          <w:bCs/>
          <w:sz w:val="36"/>
          <w:szCs w:val="36"/>
        </w:rPr>
      </w:pPr>
      <w:r>
        <w:rPr>
          <w:rFonts w:asciiTheme="minorEastAsia" w:eastAsiaTheme="minorEastAsia" w:hAnsiTheme="minorEastAsia"/>
        </w:rPr>
        <w:br w:type="page"/>
      </w:r>
    </w:p>
    <w:p w:rsidR="007F16EF" w:rsidRDefault="007F16EF" w:rsidP="007F16EF">
      <w:pPr>
        <w:spacing w:before="1400"/>
        <w:jc w:val="center"/>
        <w:rPr>
          <w:b/>
          <w:bCs/>
          <w:sz w:val="36"/>
          <w:szCs w:val="36"/>
        </w:rPr>
      </w:pPr>
      <w:r>
        <w:rPr>
          <w:rFonts w:hint="eastAsia"/>
          <w:b/>
          <w:bCs/>
          <w:sz w:val="36"/>
          <w:szCs w:val="36"/>
        </w:rPr>
        <w:t>山东新华制药股份有限公司</w:t>
      </w:r>
    </w:p>
    <w:p w:rsidR="007F16EF" w:rsidRDefault="007F16EF" w:rsidP="007F16EF">
      <w:pPr>
        <w:spacing w:before="400"/>
        <w:jc w:val="center"/>
        <w:rPr>
          <w:b/>
          <w:bCs/>
          <w:sz w:val="32"/>
          <w:szCs w:val="32"/>
        </w:rPr>
      </w:pPr>
      <w:r>
        <w:rPr>
          <w:b/>
          <w:bCs/>
          <w:sz w:val="32"/>
          <w:szCs w:val="32"/>
        </w:rPr>
        <w:t>2017</w:t>
      </w:r>
      <w:r>
        <w:rPr>
          <w:rFonts w:hint="eastAsia"/>
          <w:b/>
          <w:bCs/>
          <w:sz w:val="32"/>
          <w:szCs w:val="32"/>
        </w:rPr>
        <w:t>年第三季度报告</w:t>
      </w:r>
    </w:p>
    <w:p w:rsidR="007F16EF" w:rsidRDefault="007F16EF" w:rsidP="007F16EF">
      <w:pPr>
        <w:spacing w:before="6000"/>
        <w:jc w:val="center"/>
        <w:rPr>
          <w:b/>
          <w:bCs/>
          <w:sz w:val="32"/>
          <w:szCs w:val="32"/>
        </w:rPr>
      </w:pPr>
      <w:r>
        <w:rPr>
          <w:b/>
          <w:bCs/>
          <w:sz w:val="32"/>
          <w:szCs w:val="32"/>
        </w:rPr>
        <w:t>2017</w:t>
      </w:r>
      <w:r>
        <w:rPr>
          <w:rFonts w:hint="eastAsia"/>
          <w:b/>
          <w:bCs/>
          <w:sz w:val="32"/>
          <w:szCs w:val="32"/>
        </w:rPr>
        <w:t>年</w:t>
      </w:r>
      <w:r>
        <w:rPr>
          <w:b/>
          <w:bCs/>
          <w:sz w:val="32"/>
          <w:szCs w:val="32"/>
        </w:rPr>
        <w:t>10</w:t>
      </w:r>
      <w:r>
        <w:rPr>
          <w:rFonts w:hint="eastAsia"/>
          <w:b/>
          <w:bCs/>
          <w:sz w:val="32"/>
          <w:szCs w:val="32"/>
        </w:rPr>
        <w:t>月</w:t>
      </w:r>
    </w:p>
    <w:p w:rsidR="007F16EF" w:rsidRDefault="007F16EF" w:rsidP="007F16EF">
      <w:pPr>
        <w:spacing w:before="6000"/>
        <w:jc w:val="center"/>
        <w:rPr>
          <w:b/>
          <w:bCs/>
          <w:sz w:val="32"/>
          <w:szCs w:val="32"/>
        </w:rPr>
        <w:sectPr w:rsidR="007F16EF">
          <w:headerReference w:type="default" r:id="rId9"/>
          <w:footerReference w:type="default" r:id="rId10"/>
          <w:pgSz w:w="11906" w:h="16838"/>
          <w:pgMar w:top="1440" w:right="1134" w:bottom="1440" w:left="1134" w:header="720" w:footer="720" w:gutter="0"/>
          <w:cols w:space="720"/>
        </w:sectPr>
      </w:pPr>
    </w:p>
    <w:p w:rsidR="007F16EF" w:rsidRDefault="007F16EF" w:rsidP="007F16EF">
      <w:pPr>
        <w:pStyle w:val="a9"/>
        <w:outlineLvl w:val="0"/>
      </w:pPr>
      <w:bookmarkStart w:id="1" w:name="_Toc300000084"/>
      <w:r>
        <w:rPr>
          <w:rFonts w:hint="eastAsia"/>
        </w:rPr>
        <w:t>第一节</w:t>
      </w:r>
      <w:r>
        <w:t xml:space="preserve"> </w:t>
      </w:r>
      <w:r>
        <w:rPr>
          <w:rFonts w:hint="eastAsia"/>
        </w:rPr>
        <w:t>重要提示</w:t>
      </w:r>
      <w:bookmarkEnd w:id="1"/>
    </w:p>
    <w:p w:rsidR="007F16EF" w:rsidRDefault="007F16EF" w:rsidP="007F16EF">
      <w:pPr>
        <w:spacing w:before="100" w:after="100"/>
        <w:ind w:firstLineChars="200" w:firstLine="562"/>
        <w:rPr>
          <w:b/>
          <w:bCs/>
          <w:sz w:val="28"/>
          <w:szCs w:val="28"/>
        </w:rPr>
      </w:pPr>
      <w:r>
        <w:rPr>
          <w:rFonts w:hint="eastAsia"/>
          <w:b/>
          <w:bCs/>
          <w:sz w:val="28"/>
          <w:szCs w:val="28"/>
        </w:rPr>
        <w:t>公司董事会、监事会及董事、监事、高级管理人员保证季度报告内容的真实、准确、完整，不存在虚假记载、误导性陈述或者重大遗漏，并承担个别和连带的法律责任。</w:t>
      </w:r>
    </w:p>
    <w:p w:rsidR="007F16EF" w:rsidRDefault="007F16EF" w:rsidP="007F16EF">
      <w:pPr>
        <w:spacing w:before="100" w:after="100"/>
        <w:ind w:firstLineChars="200" w:firstLine="562"/>
        <w:rPr>
          <w:b/>
          <w:bCs/>
          <w:sz w:val="28"/>
          <w:szCs w:val="28"/>
        </w:rPr>
      </w:pPr>
      <w:r>
        <w:rPr>
          <w:rFonts w:hint="eastAsia"/>
          <w:b/>
          <w:bCs/>
          <w:sz w:val="28"/>
          <w:szCs w:val="28"/>
        </w:rPr>
        <w:t>所有董事均已出席了审议本次季报的董事会会议。</w:t>
      </w:r>
    </w:p>
    <w:p w:rsidR="007F16EF" w:rsidRDefault="007F16EF" w:rsidP="007F16EF">
      <w:pPr>
        <w:spacing w:before="100" w:after="100"/>
        <w:ind w:firstLineChars="200" w:firstLine="562"/>
        <w:rPr>
          <w:b/>
          <w:bCs/>
          <w:sz w:val="28"/>
          <w:szCs w:val="28"/>
        </w:rPr>
      </w:pPr>
      <w:r>
        <w:rPr>
          <w:rFonts w:hint="eastAsia"/>
          <w:b/>
          <w:bCs/>
          <w:sz w:val="28"/>
          <w:szCs w:val="28"/>
        </w:rPr>
        <w:t>公司负责人张代铭、主管会计工作负责人侯宁及会计机构负责人</w:t>
      </w:r>
      <w:r>
        <w:rPr>
          <w:b/>
          <w:bCs/>
          <w:sz w:val="28"/>
          <w:szCs w:val="28"/>
        </w:rPr>
        <w:t>(</w:t>
      </w:r>
      <w:r>
        <w:rPr>
          <w:rFonts w:hint="eastAsia"/>
          <w:b/>
          <w:bCs/>
          <w:sz w:val="28"/>
          <w:szCs w:val="28"/>
        </w:rPr>
        <w:t>会计主管人员</w:t>
      </w:r>
      <w:r>
        <w:rPr>
          <w:b/>
          <w:bCs/>
          <w:sz w:val="28"/>
          <w:szCs w:val="28"/>
        </w:rPr>
        <w:t>)</w:t>
      </w:r>
      <w:r>
        <w:rPr>
          <w:rFonts w:hint="eastAsia"/>
          <w:b/>
          <w:bCs/>
          <w:sz w:val="28"/>
          <w:szCs w:val="28"/>
        </w:rPr>
        <w:t>何晓洪声明：保证季度报告中财务报表的真实、准确、完整。</w:t>
      </w:r>
    </w:p>
    <w:p w:rsidR="007F16EF" w:rsidRDefault="007F16EF" w:rsidP="007F16EF">
      <w:pPr>
        <w:spacing w:before="100" w:after="100"/>
        <w:ind w:firstLineChars="200" w:firstLine="562"/>
        <w:rPr>
          <w:b/>
          <w:bCs/>
          <w:sz w:val="28"/>
          <w:szCs w:val="28"/>
        </w:rPr>
        <w:sectPr w:rsidR="007F16EF">
          <w:pgSz w:w="11906" w:h="16838"/>
          <w:pgMar w:top="1440" w:right="1134" w:bottom="1440" w:left="1134" w:header="851" w:footer="992" w:gutter="0"/>
          <w:cols w:space="720"/>
          <w:docGrid w:type="lines" w:linePitch="312"/>
        </w:sectPr>
      </w:pPr>
    </w:p>
    <w:p w:rsidR="007F16EF" w:rsidRDefault="007F16EF" w:rsidP="007F16EF">
      <w:pPr>
        <w:pStyle w:val="a9"/>
        <w:outlineLvl w:val="0"/>
      </w:pPr>
      <w:bookmarkStart w:id="2" w:name="_Toc300000085"/>
      <w:r>
        <w:rPr>
          <w:rFonts w:hint="eastAsia"/>
        </w:rPr>
        <w:t>第二节</w:t>
      </w:r>
      <w:r>
        <w:t xml:space="preserve"> </w:t>
      </w:r>
      <w:r>
        <w:rPr>
          <w:rFonts w:hint="eastAsia"/>
        </w:rPr>
        <w:t>公司基本情况</w:t>
      </w:r>
      <w:bookmarkEnd w:id="2"/>
    </w:p>
    <w:p w:rsidR="007F16EF" w:rsidRDefault="007F16EF" w:rsidP="007F16EF">
      <w:pPr>
        <w:pStyle w:val="Chapter"/>
        <w:outlineLvl w:val="1"/>
      </w:pPr>
      <w:r>
        <w:rPr>
          <w:rFonts w:hint="eastAsia"/>
        </w:rPr>
        <w:t>一、主要会计数据和财务指标</w:t>
      </w:r>
    </w:p>
    <w:p w:rsidR="007F16EF" w:rsidRDefault="007F16EF" w:rsidP="007F16EF">
      <w:pPr>
        <w:jc w:val="left"/>
      </w:pPr>
      <w:r>
        <w:rPr>
          <w:rFonts w:hint="eastAsia"/>
        </w:rPr>
        <w:t>公司是否需追溯调整或重述以前年度会计数据</w:t>
      </w:r>
    </w:p>
    <w:p w:rsidR="007F16EF" w:rsidRDefault="007F16EF" w:rsidP="007F16EF">
      <w:pPr>
        <w:jc w:val="left"/>
      </w:pPr>
      <w:r>
        <w:rPr>
          <w:rFonts w:hint="eastAsia"/>
        </w:rPr>
        <w:t>□</w:t>
      </w:r>
      <w:r>
        <w:t xml:space="preserve"> </w:t>
      </w:r>
      <w:r>
        <w:rPr>
          <w:rFonts w:hint="eastAsia"/>
        </w:rPr>
        <w:t>是</w:t>
      </w:r>
      <w:r>
        <w:t xml:space="preserve"> </w:t>
      </w:r>
      <w:r>
        <w:rPr>
          <w:rFonts w:hint="eastAsia"/>
        </w:rPr>
        <w:t>√</w:t>
      </w:r>
      <w:r>
        <w:t xml:space="preserve"> </w:t>
      </w:r>
      <w:r>
        <w:rPr>
          <w:rFonts w:hint="eastAsia"/>
        </w:rPr>
        <w:t>否</w:t>
      </w:r>
      <w:r>
        <w:t xml:space="preserve"> </w:t>
      </w:r>
    </w:p>
    <w:tbl>
      <w:tblPr>
        <w:tblW w:w="0" w:type="auto"/>
        <w:tblInd w:w="108" w:type="dxa"/>
        <w:tblLayout w:type="fixed"/>
        <w:tblLook w:val="0000"/>
      </w:tblPr>
      <w:tblGrid>
        <w:gridCol w:w="2619"/>
        <w:gridCol w:w="1738"/>
        <w:gridCol w:w="578"/>
        <w:gridCol w:w="1160"/>
        <w:gridCol w:w="1158"/>
        <w:gridCol w:w="580"/>
        <w:gridCol w:w="1736"/>
      </w:tblGrid>
      <w:tr w:rsidR="007F16EF" w:rsidTr="008724D4">
        <w:tc>
          <w:tcPr>
            <w:tcW w:w="2619"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p>
        </w:tc>
        <w:tc>
          <w:tcPr>
            <w:tcW w:w="231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本报告期末</w:t>
            </w:r>
          </w:p>
        </w:tc>
        <w:tc>
          <w:tcPr>
            <w:tcW w:w="231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上年度末</w:t>
            </w:r>
          </w:p>
        </w:tc>
        <w:tc>
          <w:tcPr>
            <w:tcW w:w="231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本报告期末比上年度末增减</w:t>
            </w:r>
          </w:p>
        </w:tc>
      </w:tr>
      <w:tr w:rsidR="007F16EF" w:rsidTr="008724D4">
        <w:tc>
          <w:tcPr>
            <w:tcW w:w="2619"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总资产（元）</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5,168,691,022.39</w:t>
            </w:r>
          </w:p>
        </w:tc>
        <w:tc>
          <w:tcPr>
            <w:tcW w:w="2318" w:type="dxa"/>
            <w:gridSpan w:val="2"/>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4,722,785,963.84</w:t>
            </w:r>
          </w:p>
        </w:tc>
        <w:tc>
          <w:tcPr>
            <w:tcW w:w="23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9.44%</w:t>
            </w:r>
          </w:p>
        </w:tc>
      </w:tr>
      <w:tr w:rsidR="007F16EF" w:rsidTr="008724D4">
        <w:tc>
          <w:tcPr>
            <w:tcW w:w="2619"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归属于上市公司股东的净资产（元）</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2,204,574,772.00</w:t>
            </w:r>
          </w:p>
        </w:tc>
        <w:tc>
          <w:tcPr>
            <w:tcW w:w="2318" w:type="dxa"/>
            <w:gridSpan w:val="2"/>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1,988,419,824.33</w:t>
            </w:r>
          </w:p>
        </w:tc>
        <w:tc>
          <w:tcPr>
            <w:tcW w:w="23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10.87%</w:t>
            </w:r>
          </w:p>
        </w:tc>
      </w:tr>
      <w:tr w:rsidR="007F16EF" w:rsidTr="008724D4">
        <w:tc>
          <w:tcPr>
            <w:tcW w:w="2619"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1738"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本报告期</w:t>
            </w:r>
          </w:p>
        </w:tc>
        <w:tc>
          <w:tcPr>
            <w:tcW w:w="173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本报告期比上年同期增减</w:t>
            </w:r>
          </w:p>
        </w:tc>
        <w:tc>
          <w:tcPr>
            <w:tcW w:w="173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年初至报告期末</w:t>
            </w:r>
          </w:p>
        </w:tc>
        <w:tc>
          <w:tcPr>
            <w:tcW w:w="173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年初至报告期末比上年同期增减</w:t>
            </w:r>
          </w:p>
        </w:tc>
      </w:tr>
      <w:tr w:rsidR="007F16EF" w:rsidTr="008724D4">
        <w:tc>
          <w:tcPr>
            <w:tcW w:w="2619"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营业收入（元）</w:t>
            </w:r>
          </w:p>
        </w:tc>
        <w:tc>
          <w:tcPr>
            <w:tcW w:w="1738" w:type="dxa"/>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1,049,427,867.78</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7.31%</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3,452,702,029.04</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16.00%</w:t>
            </w:r>
          </w:p>
        </w:tc>
      </w:tr>
      <w:tr w:rsidR="007F16EF" w:rsidTr="008724D4">
        <w:tc>
          <w:tcPr>
            <w:tcW w:w="2619"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归属于上市公司股东的净利润（元）</w:t>
            </w:r>
          </w:p>
        </w:tc>
        <w:tc>
          <w:tcPr>
            <w:tcW w:w="1738" w:type="dxa"/>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66,898,743.52</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54.45%</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173,673,696.38</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94.74%</w:t>
            </w:r>
          </w:p>
        </w:tc>
      </w:tr>
      <w:tr w:rsidR="007F16EF" w:rsidTr="008724D4">
        <w:tc>
          <w:tcPr>
            <w:tcW w:w="2619"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归属于上市公司股东的扣除非经常性损益的净利润（元）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33,533,638.13</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-0.80%</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120,792,080.09</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53.84%</w:t>
            </w:r>
          </w:p>
        </w:tc>
      </w:tr>
      <w:tr w:rsidR="007F16EF" w:rsidTr="008724D4">
        <w:tc>
          <w:tcPr>
            <w:tcW w:w="2619"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经营活动产生的现金流量净额（元）</w:t>
            </w:r>
          </w:p>
        </w:tc>
        <w:tc>
          <w:tcPr>
            <w:tcW w:w="1738"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t>--</w:t>
            </w:r>
          </w:p>
        </w:tc>
        <w:tc>
          <w:tcPr>
            <w:tcW w:w="173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t>--</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193,925,949.01</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-19.84%</w:t>
            </w:r>
          </w:p>
        </w:tc>
      </w:tr>
      <w:tr w:rsidR="007F16EF" w:rsidTr="008724D4">
        <w:tc>
          <w:tcPr>
            <w:tcW w:w="2619"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基本每股收益（元</w:t>
            </w:r>
            <w:r>
              <w:t>/</w:t>
            </w:r>
            <w:r>
              <w:rPr>
                <w:rFonts w:hint="eastAsia"/>
              </w:rPr>
              <w:t>股）</w:t>
            </w:r>
          </w:p>
        </w:tc>
        <w:tc>
          <w:tcPr>
            <w:tcW w:w="1738" w:type="dxa"/>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0.15</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66.67%</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0.38</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90.00%</w:t>
            </w:r>
          </w:p>
        </w:tc>
      </w:tr>
      <w:tr w:rsidR="007F16EF" w:rsidTr="008724D4">
        <w:tc>
          <w:tcPr>
            <w:tcW w:w="2619"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稀释每股收益（元</w:t>
            </w:r>
            <w:r>
              <w:t>/</w:t>
            </w:r>
            <w:r>
              <w:rPr>
                <w:rFonts w:hint="eastAsia"/>
              </w:rPr>
              <w:t>股）</w:t>
            </w:r>
          </w:p>
        </w:tc>
        <w:tc>
          <w:tcPr>
            <w:tcW w:w="1738" w:type="dxa"/>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0.15</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66.67%</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0.38</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90.00%</w:t>
            </w:r>
          </w:p>
        </w:tc>
      </w:tr>
      <w:tr w:rsidR="007F16EF" w:rsidTr="008724D4">
        <w:tc>
          <w:tcPr>
            <w:tcW w:w="2619"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加权平均净资产收益率</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3.09%</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0.85%</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8.28%</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3.65%</w:t>
            </w:r>
          </w:p>
        </w:tc>
      </w:tr>
    </w:tbl>
    <w:p w:rsidR="007F16EF" w:rsidRDefault="007F16EF" w:rsidP="007F16EF">
      <w:pPr>
        <w:jc w:val="left"/>
      </w:pPr>
      <w:r>
        <w:rPr>
          <w:rFonts w:hint="eastAsia"/>
        </w:rPr>
        <w:t>非经常性损益项目和金额</w:t>
      </w:r>
    </w:p>
    <w:p w:rsidR="007F16EF" w:rsidRDefault="007F16EF" w:rsidP="007F16EF">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7F16EF" w:rsidRDefault="007F16EF" w:rsidP="007F16EF">
      <w:pPr>
        <w:jc w:val="right"/>
      </w:pPr>
      <w:r>
        <w:rPr>
          <w:rFonts w:hint="eastAsia"/>
        </w:rPr>
        <w:t>单位：元</w:t>
      </w:r>
    </w:p>
    <w:tbl>
      <w:tblPr>
        <w:tblW w:w="0" w:type="auto"/>
        <w:tblInd w:w="108" w:type="dxa"/>
        <w:tblLayout w:type="fixed"/>
        <w:tblLook w:val="0000"/>
      </w:tblPr>
      <w:tblGrid>
        <w:gridCol w:w="4832"/>
        <w:gridCol w:w="2230"/>
        <w:gridCol w:w="2506"/>
      </w:tblGrid>
      <w:tr w:rsidR="007F16EF" w:rsidTr="008724D4">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项目</w:t>
            </w:r>
          </w:p>
        </w:tc>
        <w:tc>
          <w:tcPr>
            <w:tcW w:w="2230"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年初至报告期期末金额</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说明</w:t>
            </w:r>
          </w:p>
        </w:tc>
      </w:tr>
      <w:tr w:rsidR="007F16EF" w:rsidTr="008724D4">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非流动资产处置损益（包括已计提资产减值准备的冲销部分）</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44,635,553.43</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处置固定资产及无形资产损益</w:t>
            </w:r>
          </w:p>
        </w:tc>
      </w:tr>
      <w:tr w:rsidR="007F16EF" w:rsidTr="008724D4">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计入当期损益的政府补助（与企业业务密切相关，按照国家统一标准定额或定量享受的政府补助除外）</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10,612,013.49</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收到及摊销的计入当期损益的政府补助</w:t>
            </w:r>
          </w:p>
        </w:tc>
      </w:tr>
      <w:tr w:rsidR="007F16EF" w:rsidTr="008724D4">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5,781,567.63</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可供出售金融资产分红等</w:t>
            </w:r>
          </w:p>
        </w:tc>
      </w:tr>
      <w:tr w:rsidR="007F16EF" w:rsidTr="008724D4">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单独进行减值测试的应收款项减值准备转回</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8,053,420.75</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减值准备转回</w:t>
            </w:r>
          </w:p>
        </w:tc>
      </w:tr>
      <w:tr w:rsidR="007F16EF" w:rsidTr="008724D4">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除上述各项之外的其他营业外收入和支出</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-5,011,732.68</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p>
        </w:tc>
      </w:tr>
      <w:tr w:rsidR="007F16EF" w:rsidTr="008724D4">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减：所得税影响额</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9,400,638.97</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p>
        </w:tc>
      </w:tr>
      <w:tr w:rsidR="007F16EF" w:rsidTr="008724D4">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少数股东权益影响额（税后）</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1,788,567.36</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p>
        </w:tc>
      </w:tr>
      <w:tr w:rsidR="007F16EF" w:rsidTr="008724D4">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合计</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52,881,616.29</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t>--</w:t>
            </w:r>
          </w:p>
        </w:tc>
      </w:tr>
    </w:tbl>
    <w:p w:rsidR="007F16EF" w:rsidRDefault="007F16EF" w:rsidP="007F16EF">
      <w:pPr>
        <w:jc w:val="left"/>
      </w:pPr>
      <w:r>
        <w:rPr>
          <w:rFonts w:hint="eastAsia"/>
        </w:rPr>
        <w:t>对公司根据《公开发行证券的公司信息披露解释性公告第</w:t>
      </w:r>
      <w:r>
        <w:t>1</w:t>
      </w:r>
      <w:r>
        <w:rPr>
          <w:rFonts w:hint="eastAsia"/>
        </w:rPr>
        <w:t>号——非经常性损益》定义界定的非经常性损益项目，以及把《公开发行证券的公司信息披露解释性公告第</w:t>
      </w:r>
      <w:r>
        <w:t>1</w:t>
      </w:r>
      <w:r>
        <w:rPr>
          <w:rFonts w:hint="eastAsia"/>
        </w:rPr>
        <w:t>号——非经常性损益》中列举的非经常性损益项目界定为经常性损益的项目，应说明原因</w:t>
      </w:r>
    </w:p>
    <w:p w:rsidR="007F16EF" w:rsidRDefault="007F16EF" w:rsidP="007F16EF">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7F16EF" w:rsidRDefault="007F16EF" w:rsidP="007F16EF">
      <w:pPr>
        <w:jc w:val="left"/>
      </w:pPr>
      <w:r>
        <w:rPr>
          <w:rFonts w:hint="eastAsia"/>
        </w:rPr>
        <w:t>公司报告期不存在将根据《公开发行证券的公司信息披露解释性公告第</w:t>
      </w:r>
      <w:r>
        <w:t>1</w:t>
      </w:r>
      <w:r>
        <w:rPr>
          <w:rFonts w:hint="eastAsia"/>
        </w:rPr>
        <w:t>号——非经常性损益》定义、列举的非经常性损益项目界定为经常性损益的项目的情形。</w:t>
      </w:r>
    </w:p>
    <w:p w:rsidR="007F16EF" w:rsidRDefault="007F16EF" w:rsidP="007F16EF">
      <w:pPr>
        <w:pStyle w:val="Chapter"/>
        <w:outlineLvl w:val="1"/>
      </w:pPr>
      <w:r>
        <w:rPr>
          <w:rFonts w:hint="eastAsia"/>
        </w:rPr>
        <w:t>二、报告期末股东总数及前十名股东持股情况表</w:t>
      </w:r>
    </w:p>
    <w:p w:rsidR="007F16EF" w:rsidRDefault="007F16EF" w:rsidP="007F16EF">
      <w:pPr>
        <w:pStyle w:val="Section"/>
        <w:outlineLvl w:val="2"/>
      </w:pPr>
      <w:r>
        <w:t>1</w:t>
      </w:r>
      <w:r>
        <w:rPr>
          <w:rFonts w:hint="eastAsia"/>
        </w:rPr>
        <w:t>、普通股股东和表决权恢复的优先股股东总数及前</w:t>
      </w:r>
      <w:r>
        <w:t>10</w:t>
      </w:r>
      <w:r>
        <w:rPr>
          <w:rFonts w:hint="eastAsia"/>
        </w:rPr>
        <w:t>名股东持股情况表</w:t>
      </w:r>
    </w:p>
    <w:p w:rsidR="007F16EF" w:rsidRDefault="007F16EF" w:rsidP="007F16EF">
      <w:pPr>
        <w:jc w:val="right"/>
      </w:pPr>
      <w:r>
        <w:rPr>
          <w:rFonts w:hint="eastAsia"/>
        </w:rPr>
        <w:t>单位：股</w:t>
      </w:r>
    </w:p>
    <w:tbl>
      <w:tblPr>
        <w:tblW w:w="0" w:type="auto"/>
        <w:tblInd w:w="108" w:type="dxa"/>
        <w:tblLayout w:type="fixed"/>
        <w:tblLook w:val="0000"/>
      </w:tblPr>
      <w:tblGrid>
        <w:gridCol w:w="1364"/>
        <w:gridCol w:w="1368"/>
        <w:gridCol w:w="1368"/>
        <w:gridCol w:w="911"/>
        <w:gridCol w:w="456"/>
        <w:gridCol w:w="1368"/>
        <w:gridCol w:w="456"/>
        <w:gridCol w:w="911"/>
        <w:gridCol w:w="1368"/>
      </w:tblGrid>
      <w:tr w:rsidR="007F16EF" w:rsidTr="008724D4">
        <w:tc>
          <w:tcPr>
            <w:tcW w:w="273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报告期末普通股股东总数</w:t>
            </w:r>
          </w:p>
        </w:tc>
        <w:tc>
          <w:tcPr>
            <w:tcW w:w="2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19,452</w:t>
            </w:r>
          </w:p>
        </w:tc>
        <w:tc>
          <w:tcPr>
            <w:tcW w:w="228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报告期末表决权恢复的优先股股东总数（如有）</w:t>
            </w:r>
          </w:p>
        </w:tc>
        <w:tc>
          <w:tcPr>
            <w:tcW w:w="2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w:t>
            </w:r>
          </w:p>
        </w:tc>
      </w:tr>
      <w:tr w:rsidR="007F16EF" w:rsidTr="008724D4">
        <w:tc>
          <w:tcPr>
            <w:tcW w:w="9570"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前</w:t>
            </w:r>
            <w:r>
              <w:t>10</w:t>
            </w:r>
            <w:r>
              <w:rPr>
                <w:rFonts w:hint="eastAsia"/>
              </w:rPr>
              <w:t>名股东持股情况</w:t>
            </w:r>
          </w:p>
        </w:tc>
      </w:tr>
      <w:tr w:rsidR="007F16EF" w:rsidTr="008724D4">
        <w:tc>
          <w:tcPr>
            <w:tcW w:w="136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股东名称</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股东性质</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持股比例</w:t>
            </w:r>
          </w:p>
        </w:tc>
        <w:tc>
          <w:tcPr>
            <w:tcW w:w="1367"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持股数量</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持有有限售条件的股份数量</w:t>
            </w:r>
          </w:p>
        </w:tc>
        <w:tc>
          <w:tcPr>
            <w:tcW w:w="273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质押或冻结情况</w:t>
            </w:r>
          </w:p>
        </w:tc>
      </w:tr>
      <w:tr w:rsidR="007F16EF" w:rsidTr="008724D4">
        <w:tc>
          <w:tcPr>
            <w:tcW w:w="1364" w:type="dxa"/>
            <w:vMerge/>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center"/>
            </w:pPr>
          </w:p>
        </w:tc>
        <w:tc>
          <w:tcPr>
            <w:tcW w:w="1368" w:type="dxa"/>
            <w:vMerge/>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center"/>
            </w:pPr>
          </w:p>
        </w:tc>
        <w:tc>
          <w:tcPr>
            <w:tcW w:w="1368" w:type="dxa"/>
            <w:vMerge/>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center"/>
            </w:pPr>
          </w:p>
        </w:tc>
        <w:tc>
          <w:tcPr>
            <w:tcW w:w="1367" w:type="dxa"/>
            <w:gridSpan w:val="2"/>
            <w:vMerge/>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center"/>
            </w:pPr>
          </w:p>
        </w:tc>
        <w:tc>
          <w:tcPr>
            <w:tcW w:w="1368" w:type="dxa"/>
            <w:vMerge/>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cente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股份状态</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数量</w:t>
            </w:r>
          </w:p>
        </w:tc>
      </w:tr>
      <w:tr w:rsidR="007F16EF" w:rsidTr="008724D4">
        <w:tc>
          <w:tcPr>
            <w:tcW w:w="1364"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山东新华医药集团有限责任公司</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国家</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34.46%</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157,587,763</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r>
      <w:tr w:rsidR="007F16EF" w:rsidTr="008724D4">
        <w:tc>
          <w:tcPr>
            <w:tcW w:w="1364"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香港中央结算</w:t>
            </w:r>
            <w:r>
              <w:t>(</w:t>
            </w:r>
            <w:r>
              <w:rPr>
                <w:rFonts w:hint="eastAsia"/>
              </w:rPr>
              <w:t>代理人</w:t>
            </w:r>
            <w:r>
              <w:t>)</w:t>
            </w:r>
            <w:r>
              <w:rPr>
                <w:rFonts w:hint="eastAsia"/>
              </w:rPr>
              <w:t>有限公司</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32.57%</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148,935,598</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r>
      <w:tr w:rsidR="007F16EF" w:rsidTr="008724D4">
        <w:tc>
          <w:tcPr>
            <w:tcW w:w="1364"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招商银行股份有限公司－汇添富医疗服务灵活配置混合型证券投资基金</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2.41%</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11,034,836</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r>
      <w:tr w:rsidR="007F16EF" w:rsidTr="008724D4">
        <w:tc>
          <w:tcPr>
            <w:tcW w:w="1364"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中银基金－建设银行－中国人寿－中国人寿委托中银基金公司混合型组合</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1.52%</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6,961,089</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r>
      <w:tr w:rsidR="007F16EF" w:rsidTr="008724D4">
        <w:tc>
          <w:tcPr>
            <w:tcW w:w="1364"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平安资产－邮储银行－如意</w:t>
            </w:r>
            <w:r>
              <w:t>10</w:t>
            </w:r>
            <w:r>
              <w:rPr>
                <w:rFonts w:hint="eastAsia"/>
              </w:rPr>
              <w:t>号资产管理产品</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0.77%</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3,500,057</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r>
      <w:tr w:rsidR="007F16EF" w:rsidTr="008724D4">
        <w:tc>
          <w:tcPr>
            <w:tcW w:w="1364"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中国工商银行股份有限公司－汇添富医药保健混合型证券投资基金</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0.69%</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3,159,602</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r>
      <w:tr w:rsidR="007F16EF" w:rsidTr="008724D4">
        <w:tc>
          <w:tcPr>
            <w:tcW w:w="1364"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建信基金－建设银行－中国人寿－中国人寿委托建信基金公司股票型组合</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0.61%</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2,812,102</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r>
      <w:tr w:rsidR="007F16EF" w:rsidTr="008724D4">
        <w:tc>
          <w:tcPr>
            <w:tcW w:w="1364"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中国财产再保险有限责任公司－传统－普通保险产品</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0.51%</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2,345,295</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r>
      <w:tr w:rsidR="007F16EF" w:rsidTr="008724D4">
        <w:tc>
          <w:tcPr>
            <w:tcW w:w="1364"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建信基金－招商银行－建信乾元安享特定多个客户资产管理计划</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0.51%</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2,325,944</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r>
      <w:tr w:rsidR="007F16EF" w:rsidTr="008724D4">
        <w:tc>
          <w:tcPr>
            <w:tcW w:w="1364"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中国银行股份有限公司－富兰克林国海中小盘股票型证券投资基金</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0.49%</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2,231,982</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r>
      <w:tr w:rsidR="007F16EF" w:rsidTr="008724D4">
        <w:tc>
          <w:tcPr>
            <w:tcW w:w="9570"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前</w:t>
            </w:r>
            <w:r>
              <w:t>10</w:t>
            </w:r>
            <w:r>
              <w:rPr>
                <w:rFonts w:hint="eastAsia"/>
              </w:rPr>
              <w:t>名无限售条件股东持股情况</w:t>
            </w:r>
          </w:p>
        </w:tc>
      </w:tr>
      <w:tr w:rsidR="007F16EF" w:rsidTr="008724D4">
        <w:tc>
          <w:tcPr>
            <w:tcW w:w="273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股东名称</w:t>
            </w:r>
          </w:p>
        </w:tc>
        <w:tc>
          <w:tcPr>
            <w:tcW w:w="4103"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持有无限售条件股份数量</w:t>
            </w:r>
          </w:p>
        </w:tc>
        <w:tc>
          <w:tcPr>
            <w:tcW w:w="273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股份种类</w:t>
            </w:r>
          </w:p>
        </w:tc>
      </w:tr>
      <w:tr w:rsidR="007F16EF" w:rsidTr="008724D4">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center"/>
            </w:pPr>
          </w:p>
        </w:tc>
        <w:tc>
          <w:tcPr>
            <w:tcW w:w="4103" w:type="dxa"/>
            <w:gridSpan w:val="4"/>
            <w:vMerge/>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cente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股份种类</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数量</w:t>
            </w:r>
          </w:p>
        </w:tc>
      </w:tr>
      <w:tr w:rsidR="007F16EF" w:rsidTr="008724D4">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山东新华医药集团有限责任公司</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157,587,763</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157,587,763</w:t>
            </w:r>
          </w:p>
        </w:tc>
      </w:tr>
      <w:tr w:rsidR="007F16EF" w:rsidTr="008724D4">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香港中央结算</w:t>
            </w:r>
            <w:r>
              <w:t>(</w:t>
            </w:r>
            <w:r>
              <w:rPr>
                <w:rFonts w:hint="eastAsia"/>
              </w:rPr>
              <w:t>代理人</w:t>
            </w:r>
            <w:r>
              <w:t>)</w:t>
            </w:r>
            <w:r>
              <w:rPr>
                <w:rFonts w:hint="eastAsia"/>
              </w:rPr>
              <w:t>有限公司</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148,935,598</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境外上市外资股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148,935,598</w:t>
            </w:r>
          </w:p>
        </w:tc>
      </w:tr>
      <w:tr w:rsidR="007F16EF" w:rsidTr="008724D4">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招商银行股份有限公司－汇添富医疗服务灵活配置混合型证券投资基金</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11,034,836</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11,034,836</w:t>
            </w:r>
          </w:p>
        </w:tc>
      </w:tr>
      <w:tr w:rsidR="007F16EF" w:rsidTr="008724D4">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中银基金－建设银行－中国人寿－中国人寿委托中银基金公司混合型组合</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6,961,089</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6,961,089</w:t>
            </w:r>
          </w:p>
        </w:tc>
      </w:tr>
      <w:tr w:rsidR="007F16EF" w:rsidTr="008724D4">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平安资产－邮储银行－如意</w:t>
            </w:r>
            <w:r>
              <w:t>10</w:t>
            </w:r>
            <w:r>
              <w:rPr>
                <w:rFonts w:hint="eastAsia"/>
              </w:rPr>
              <w:t>号资产管理产品</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3,500,057</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3,500,057</w:t>
            </w:r>
          </w:p>
        </w:tc>
      </w:tr>
      <w:tr w:rsidR="007F16EF" w:rsidTr="008724D4">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中国工商银行股份有限公司－汇添富医药保健混合型证券投资基金</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3,159,602</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3,159,602</w:t>
            </w:r>
          </w:p>
        </w:tc>
      </w:tr>
      <w:tr w:rsidR="007F16EF" w:rsidTr="008724D4">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建信基金－建设银行－中国人寿－中国人寿委托建信基金公司股票型组合</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2,812,102</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2,812,102</w:t>
            </w:r>
          </w:p>
        </w:tc>
      </w:tr>
      <w:tr w:rsidR="007F16EF" w:rsidTr="008724D4">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中国财产再保险有限责任公司－传统－普通保险产品</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2,345,295</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2,345,295</w:t>
            </w:r>
          </w:p>
        </w:tc>
      </w:tr>
      <w:tr w:rsidR="007F16EF" w:rsidTr="008724D4">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建信基金－招商银行－建信乾元安享特定多个客户资产管理计划</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2,325,944</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2,325,944</w:t>
            </w:r>
          </w:p>
        </w:tc>
      </w:tr>
      <w:tr w:rsidR="007F16EF" w:rsidTr="008724D4">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中国银行股份有限公司－富兰克林国海中小盘股票型证券投资基金</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right"/>
            </w:pPr>
            <w:r>
              <w:t>2,231,982</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2,231,982</w:t>
            </w:r>
          </w:p>
        </w:tc>
      </w:tr>
      <w:tr w:rsidR="007F16EF" w:rsidTr="008724D4">
        <w:tc>
          <w:tcPr>
            <w:tcW w:w="273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上述股东关联关系或一致行动的说明</w:t>
            </w:r>
          </w:p>
        </w:tc>
        <w:tc>
          <w:tcPr>
            <w:tcW w:w="683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本公司董事未知上述十大股东之间是否存在关联关系或中国证券监督管理委员会颁布的《上市公司收购管理办法》规定的一致行动人，也未知外资股东之间是否存在关联关系或《上市公司收购管理办法》规定的一致行动人。</w:t>
            </w:r>
          </w:p>
          <w:p w:rsidR="007F16EF" w:rsidRDefault="007F16EF" w:rsidP="008724D4">
            <w:pPr>
              <w:jc w:val="left"/>
            </w:pPr>
            <w:r>
              <w:rPr>
                <w:rFonts w:hint="eastAsia"/>
              </w:rPr>
              <w:t>本公司董事未知上述无限售条件股东之间、上述无限售条件股东与十大股东之间是否存在关联关系、也不知是否存在《上市公司收购管理办法》规定的一致行动人。</w:t>
            </w:r>
          </w:p>
        </w:tc>
      </w:tr>
      <w:tr w:rsidR="007F16EF" w:rsidTr="008724D4">
        <w:tc>
          <w:tcPr>
            <w:tcW w:w="273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前</w:t>
            </w:r>
            <w:r>
              <w:t>10</w:t>
            </w:r>
            <w:r>
              <w:rPr>
                <w:rFonts w:hint="eastAsia"/>
              </w:rPr>
              <w:t>名普通股股东参与融资融券业务情况说明（如有）</w:t>
            </w:r>
          </w:p>
        </w:tc>
        <w:tc>
          <w:tcPr>
            <w:tcW w:w="683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rPr>
                <w:rFonts w:hint="eastAsia"/>
              </w:rPr>
              <w:t>不适用</w:t>
            </w:r>
          </w:p>
        </w:tc>
      </w:tr>
    </w:tbl>
    <w:p w:rsidR="007F16EF" w:rsidRDefault="007F16EF" w:rsidP="007F16EF">
      <w:pPr>
        <w:jc w:val="left"/>
      </w:pPr>
      <w:r>
        <w:rPr>
          <w:rFonts w:hint="eastAsia"/>
        </w:rPr>
        <w:t>公司前</w:t>
      </w:r>
      <w:r>
        <w:t>10</w:t>
      </w:r>
      <w:r>
        <w:rPr>
          <w:rFonts w:hint="eastAsia"/>
        </w:rPr>
        <w:t>名普通股股东、前</w:t>
      </w:r>
      <w:r>
        <w:t>10</w:t>
      </w:r>
      <w:r>
        <w:rPr>
          <w:rFonts w:hint="eastAsia"/>
        </w:rPr>
        <w:t>名无限售条件普通股股东在报告期内是否进行约定购回交易</w:t>
      </w:r>
    </w:p>
    <w:p w:rsidR="007F16EF" w:rsidRDefault="007F16EF" w:rsidP="007F16EF">
      <w:pPr>
        <w:jc w:val="left"/>
      </w:pPr>
      <w:r>
        <w:rPr>
          <w:rFonts w:hint="eastAsia"/>
        </w:rPr>
        <w:t>□</w:t>
      </w:r>
      <w:r>
        <w:t xml:space="preserve"> </w:t>
      </w:r>
      <w:r>
        <w:rPr>
          <w:rFonts w:hint="eastAsia"/>
        </w:rPr>
        <w:t>是</w:t>
      </w:r>
      <w:r>
        <w:t xml:space="preserve"> </w:t>
      </w:r>
      <w:r>
        <w:rPr>
          <w:rFonts w:hint="eastAsia"/>
        </w:rPr>
        <w:t>√</w:t>
      </w:r>
      <w:r>
        <w:t xml:space="preserve"> </w:t>
      </w:r>
      <w:r>
        <w:rPr>
          <w:rFonts w:hint="eastAsia"/>
        </w:rPr>
        <w:t>否</w:t>
      </w:r>
      <w:r>
        <w:t xml:space="preserve"> </w:t>
      </w:r>
    </w:p>
    <w:p w:rsidR="007F16EF" w:rsidRDefault="007F16EF" w:rsidP="007F16EF">
      <w:pPr>
        <w:jc w:val="left"/>
      </w:pPr>
      <w:r>
        <w:rPr>
          <w:rFonts w:hint="eastAsia"/>
        </w:rPr>
        <w:t>公司前</w:t>
      </w:r>
      <w:r>
        <w:t>10</w:t>
      </w:r>
      <w:r>
        <w:rPr>
          <w:rFonts w:hint="eastAsia"/>
        </w:rPr>
        <w:t>名普通股股东、前</w:t>
      </w:r>
      <w:r>
        <w:t>10</w:t>
      </w:r>
      <w:r>
        <w:rPr>
          <w:rFonts w:hint="eastAsia"/>
        </w:rPr>
        <w:t>名无限售条件普通股股东在报告期内未进行约定购回交易。</w:t>
      </w:r>
    </w:p>
    <w:p w:rsidR="007F16EF" w:rsidRDefault="007F16EF" w:rsidP="007F16EF">
      <w:pPr>
        <w:pStyle w:val="Section"/>
        <w:outlineLvl w:val="2"/>
      </w:pPr>
      <w:r>
        <w:t>2</w:t>
      </w:r>
      <w:r>
        <w:rPr>
          <w:rFonts w:hint="eastAsia"/>
        </w:rPr>
        <w:t>、优先股股东总数及前</w:t>
      </w:r>
      <w:r>
        <w:t>10</w:t>
      </w:r>
      <w:r>
        <w:rPr>
          <w:rFonts w:hint="eastAsia"/>
        </w:rPr>
        <w:t>名优先股股东持股情况表</w:t>
      </w:r>
    </w:p>
    <w:p w:rsidR="007F16EF" w:rsidRDefault="007F16EF" w:rsidP="007F16EF">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7F16EF" w:rsidRDefault="007F16EF" w:rsidP="007F16EF">
      <w:pPr>
        <w:jc w:val="left"/>
        <w:sectPr w:rsidR="007F16EF">
          <w:pgSz w:w="11906" w:h="16838"/>
          <w:pgMar w:top="1440" w:right="1134" w:bottom="1440" w:left="1134" w:header="851" w:footer="992" w:gutter="0"/>
          <w:cols w:space="720"/>
          <w:docGrid w:type="lines" w:linePitch="312"/>
        </w:sectPr>
      </w:pPr>
    </w:p>
    <w:p w:rsidR="007F16EF" w:rsidRDefault="007F16EF" w:rsidP="007F16EF">
      <w:pPr>
        <w:pStyle w:val="a9"/>
        <w:outlineLvl w:val="0"/>
      </w:pPr>
      <w:bookmarkStart w:id="3" w:name="_Toc300000086"/>
      <w:r>
        <w:rPr>
          <w:rFonts w:hint="eastAsia"/>
        </w:rPr>
        <w:t>第三节</w:t>
      </w:r>
      <w:r>
        <w:t xml:space="preserve"> </w:t>
      </w:r>
      <w:r>
        <w:rPr>
          <w:rFonts w:hint="eastAsia"/>
        </w:rPr>
        <w:t>重要事项</w:t>
      </w:r>
      <w:bookmarkEnd w:id="3"/>
    </w:p>
    <w:p w:rsidR="007F16EF" w:rsidRDefault="007F16EF" w:rsidP="007F16EF">
      <w:pPr>
        <w:pStyle w:val="Chapter"/>
        <w:outlineLvl w:val="1"/>
      </w:pPr>
      <w:r>
        <w:rPr>
          <w:rFonts w:hint="eastAsia"/>
        </w:rPr>
        <w:t>一、报告期主要财务数据、财务指标发生变动的情况及原因</w:t>
      </w:r>
    </w:p>
    <w:p w:rsidR="007F16EF" w:rsidRDefault="007F16EF" w:rsidP="007F16EF">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7F16EF" w:rsidRDefault="007F16EF" w:rsidP="007F16EF">
      <w:pPr>
        <w:autoSpaceDE w:val="0"/>
        <w:autoSpaceDN w:val="0"/>
        <w:adjustRightInd w:val="0"/>
        <w:jc w:val="left"/>
        <w:rPr>
          <w:rFonts w:eastAsia="Times New Roman"/>
          <w:sz w:val="24"/>
          <w:lang w:val="zh-CN"/>
        </w:rPr>
      </w:pPr>
      <w:r>
        <w:rPr>
          <w:rFonts w:ascii="宋体"/>
          <w:sz w:val="24"/>
          <w:lang w:val="zh-CN"/>
        </w:rPr>
        <w:t>1</w:t>
      </w:r>
      <w:r>
        <w:rPr>
          <w:rFonts w:eastAsia="Times New Roman"/>
          <w:sz w:val="24"/>
          <w:lang w:val="zh-CN"/>
        </w:rPr>
        <w:t>.</w:t>
      </w:r>
      <w:r>
        <w:rPr>
          <w:rFonts w:ascii="宋体" w:hint="eastAsia"/>
          <w:sz w:val="24"/>
          <w:lang w:val="zh-CN"/>
        </w:rPr>
        <w:t>于</w:t>
      </w:r>
      <w:r>
        <w:rPr>
          <w:rFonts w:ascii="宋体"/>
          <w:sz w:val="24"/>
          <w:lang w:val="zh-CN"/>
        </w:rPr>
        <w:t>2017</w:t>
      </w:r>
      <w:r>
        <w:rPr>
          <w:rFonts w:ascii="宋体" w:hint="eastAsia"/>
          <w:sz w:val="24"/>
          <w:lang w:val="zh-CN"/>
        </w:rPr>
        <w:t>年</w:t>
      </w:r>
      <w:r>
        <w:rPr>
          <w:rFonts w:ascii="宋体"/>
          <w:sz w:val="24"/>
          <w:lang w:val="zh-CN"/>
        </w:rPr>
        <w:t>9</w:t>
      </w:r>
      <w:r>
        <w:rPr>
          <w:rFonts w:ascii="宋体" w:hint="eastAsia"/>
          <w:sz w:val="24"/>
          <w:lang w:val="zh-CN"/>
        </w:rPr>
        <w:t>月</w:t>
      </w:r>
      <w:r>
        <w:rPr>
          <w:rFonts w:ascii="宋体"/>
          <w:sz w:val="24"/>
          <w:lang w:val="zh-CN"/>
        </w:rPr>
        <w:t>30</w:t>
      </w:r>
      <w:r>
        <w:rPr>
          <w:rFonts w:ascii="宋体" w:hint="eastAsia"/>
          <w:sz w:val="24"/>
          <w:lang w:val="zh-CN"/>
        </w:rPr>
        <w:t>日，本集团货币资金为人民币</w:t>
      </w:r>
      <w:r>
        <w:rPr>
          <w:rFonts w:ascii="宋体"/>
          <w:sz w:val="24"/>
          <w:lang w:val="zh-CN"/>
        </w:rPr>
        <w:t>794,835,336.46</w:t>
      </w:r>
      <w:r>
        <w:rPr>
          <w:rFonts w:ascii="宋体" w:hint="eastAsia"/>
          <w:sz w:val="24"/>
          <w:lang w:val="zh-CN"/>
        </w:rPr>
        <w:t>元，较年初上升</w:t>
      </w:r>
      <w:r>
        <w:rPr>
          <w:rFonts w:ascii="宋体"/>
          <w:sz w:val="24"/>
          <w:lang w:val="zh-CN"/>
        </w:rPr>
        <w:t>41.60%</w:t>
      </w:r>
      <w:r>
        <w:rPr>
          <w:rFonts w:ascii="宋体" w:hint="eastAsia"/>
          <w:sz w:val="24"/>
          <w:lang w:val="zh-CN"/>
        </w:rPr>
        <w:t>，上升的主要原因为本报告期收到非公开发行股票募集资金所致；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ascii="宋体"/>
          <w:sz w:val="24"/>
          <w:lang w:val="zh-CN"/>
        </w:rPr>
      </w:pPr>
      <w:r>
        <w:rPr>
          <w:rFonts w:ascii="宋体"/>
          <w:sz w:val="24"/>
          <w:lang w:val="zh-CN"/>
        </w:rPr>
        <w:t>2.</w:t>
      </w:r>
      <w:r>
        <w:rPr>
          <w:rFonts w:ascii="宋体" w:hint="eastAsia"/>
          <w:sz w:val="24"/>
          <w:lang w:val="zh-CN"/>
        </w:rPr>
        <w:t>于</w:t>
      </w:r>
      <w:r>
        <w:rPr>
          <w:rFonts w:ascii="宋体"/>
          <w:sz w:val="24"/>
          <w:lang w:val="zh-CN"/>
        </w:rPr>
        <w:t>2017</w:t>
      </w:r>
      <w:r>
        <w:rPr>
          <w:rFonts w:ascii="宋体" w:hint="eastAsia"/>
          <w:sz w:val="24"/>
          <w:lang w:val="zh-CN"/>
        </w:rPr>
        <w:t>年</w:t>
      </w:r>
      <w:r>
        <w:rPr>
          <w:rFonts w:ascii="宋体"/>
          <w:sz w:val="24"/>
          <w:lang w:val="zh-CN"/>
        </w:rPr>
        <w:t>9</w:t>
      </w:r>
      <w:r>
        <w:rPr>
          <w:rFonts w:ascii="宋体" w:hint="eastAsia"/>
          <w:sz w:val="24"/>
          <w:lang w:val="zh-CN"/>
        </w:rPr>
        <w:t>月</w:t>
      </w:r>
      <w:r>
        <w:rPr>
          <w:rFonts w:ascii="宋体"/>
          <w:sz w:val="24"/>
          <w:lang w:val="zh-CN"/>
        </w:rPr>
        <w:t>30</w:t>
      </w:r>
      <w:r>
        <w:rPr>
          <w:rFonts w:ascii="宋体" w:hint="eastAsia"/>
          <w:sz w:val="24"/>
          <w:lang w:val="zh-CN"/>
        </w:rPr>
        <w:t>日，本集团应收账款为人民币</w:t>
      </w:r>
      <w:r>
        <w:rPr>
          <w:rFonts w:ascii="宋体"/>
          <w:sz w:val="24"/>
          <w:lang w:val="zh-CN"/>
        </w:rPr>
        <w:t>474,427,867.54</w:t>
      </w:r>
      <w:r>
        <w:rPr>
          <w:rFonts w:ascii="宋体" w:hint="eastAsia"/>
          <w:sz w:val="24"/>
          <w:lang w:val="zh-CN"/>
        </w:rPr>
        <w:t>元，较年初上升</w:t>
      </w:r>
      <w:r>
        <w:rPr>
          <w:rFonts w:ascii="宋体"/>
          <w:sz w:val="24"/>
          <w:lang w:val="zh-CN"/>
        </w:rPr>
        <w:t>38.16%</w:t>
      </w:r>
      <w:r>
        <w:rPr>
          <w:rFonts w:ascii="宋体" w:hint="eastAsia"/>
          <w:sz w:val="24"/>
          <w:lang w:val="zh-CN"/>
        </w:rPr>
        <w:t>，上升的主要原因为本报告期销售规模扩大及部分销售业务付款期限未到所致；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eastAsia="Times New Roman"/>
          <w:sz w:val="24"/>
          <w:lang w:val="zh-CN"/>
        </w:rPr>
      </w:pPr>
      <w:r>
        <w:rPr>
          <w:rFonts w:ascii="宋体"/>
          <w:sz w:val="24"/>
          <w:lang w:val="zh-CN"/>
        </w:rPr>
        <w:t>3</w:t>
      </w:r>
      <w:r>
        <w:rPr>
          <w:rFonts w:eastAsia="Times New Roman"/>
          <w:sz w:val="24"/>
          <w:lang w:val="zh-CN"/>
        </w:rPr>
        <w:t>.</w:t>
      </w:r>
      <w:r>
        <w:rPr>
          <w:rFonts w:ascii="宋体" w:hint="eastAsia"/>
          <w:sz w:val="24"/>
          <w:lang w:val="zh-CN"/>
        </w:rPr>
        <w:t>于</w:t>
      </w:r>
      <w:r>
        <w:rPr>
          <w:rFonts w:ascii="宋体"/>
          <w:sz w:val="24"/>
          <w:lang w:val="zh-CN"/>
        </w:rPr>
        <w:t>2017</w:t>
      </w:r>
      <w:r>
        <w:rPr>
          <w:rFonts w:ascii="宋体" w:hint="eastAsia"/>
          <w:sz w:val="24"/>
          <w:lang w:val="zh-CN"/>
        </w:rPr>
        <w:t>年</w:t>
      </w:r>
      <w:r>
        <w:rPr>
          <w:rFonts w:ascii="宋体"/>
          <w:sz w:val="24"/>
          <w:lang w:val="zh-CN"/>
        </w:rPr>
        <w:t>9</w:t>
      </w:r>
      <w:r>
        <w:rPr>
          <w:rFonts w:ascii="宋体" w:hint="eastAsia"/>
          <w:sz w:val="24"/>
          <w:lang w:val="zh-CN"/>
        </w:rPr>
        <w:t>月</w:t>
      </w:r>
      <w:r>
        <w:rPr>
          <w:rFonts w:ascii="宋体"/>
          <w:sz w:val="24"/>
          <w:lang w:val="zh-CN"/>
        </w:rPr>
        <w:t>30</w:t>
      </w:r>
      <w:r>
        <w:rPr>
          <w:rFonts w:ascii="宋体" w:hint="eastAsia"/>
          <w:sz w:val="24"/>
          <w:lang w:val="zh-CN"/>
        </w:rPr>
        <w:t>日，本集团其他流动资产为人民币</w:t>
      </w:r>
      <w:r>
        <w:rPr>
          <w:rFonts w:ascii="宋体"/>
          <w:sz w:val="24"/>
          <w:lang w:val="zh-CN"/>
        </w:rPr>
        <w:t>12,525,976.15</w:t>
      </w:r>
      <w:r>
        <w:rPr>
          <w:rFonts w:ascii="宋体" w:hint="eastAsia"/>
          <w:sz w:val="24"/>
          <w:lang w:val="zh-CN"/>
        </w:rPr>
        <w:t>元，较年初下降</w:t>
      </w:r>
      <w:r>
        <w:rPr>
          <w:rFonts w:ascii="宋体"/>
          <w:sz w:val="24"/>
          <w:lang w:val="zh-CN"/>
        </w:rPr>
        <w:t>80.31%</w:t>
      </w:r>
      <w:r>
        <w:rPr>
          <w:rFonts w:ascii="宋体" w:hint="eastAsia"/>
          <w:sz w:val="24"/>
          <w:lang w:val="zh-CN"/>
        </w:rPr>
        <w:t>，下降的主要原因是本报告期增值税留抵减少所致；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eastAsia="Times New Roman"/>
          <w:sz w:val="24"/>
          <w:lang w:val="zh-CN"/>
        </w:rPr>
      </w:pPr>
      <w:r>
        <w:rPr>
          <w:rFonts w:ascii="宋体"/>
          <w:sz w:val="24"/>
          <w:lang w:val="zh-CN"/>
        </w:rPr>
        <w:t>4</w:t>
      </w:r>
      <w:r>
        <w:rPr>
          <w:rFonts w:eastAsia="Times New Roman"/>
          <w:sz w:val="24"/>
          <w:lang w:val="zh-CN"/>
        </w:rPr>
        <w:t>.</w:t>
      </w:r>
      <w:r>
        <w:rPr>
          <w:rFonts w:ascii="宋体" w:hint="eastAsia"/>
          <w:sz w:val="24"/>
          <w:lang w:val="zh-CN"/>
        </w:rPr>
        <w:t>于</w:t>
      </w:r>
      <w:r>
        <w:rPr>
          <w:rFonts w:ascii="宋体"/>
          <w:sz w:val="24"/>
          <w:lang w:val="zh-CN"/>
        </w:rPr>
        <w:t>2017</w:t>
      </w:r>
      <w:r>
        <w:rPr>
          <w:rFonts w:ascii="宋体" w:hint="eastAsia"/>
          <w:sz w:val="24"/>
          <w:lang w:val="zh-CN"/>
        </w:rPr>
        <w:t>年</w:t>
      </w:r>
      <w:r>
        <w:rPr>
          <w:rFonts w:ascii="宋体"/>
          <w:sz w:val="24"/>
          <w:lang w:val="zh-CN"/>
        </w:rPr>
        <w:t>9</w:t>
      </w:r>
      <w:r>
        <w:rPr>
          <w:rFonts w:ascii="宋体" w:hint="eastAsia"/>
          <w:sz w:val="24"/>
          <w:lang w:val="zh-CN"/>
        </w:rPr>
        <w:t>月</w:t>
      </w:r>
      <w:r>
        <w:rPr>
          <w:rFonts w:ascii="宋体"/>
          <w:sz w:val="24"/>
          <w:lang w:val="zh-CN"/>
        </w:rPr>
        <w:t>30</w:t>
      </w:r>
      <w:r>
        <w:rPr>
          <w:rFonts w:ascii="宋体" w:hint="eastAsia"/>
          <w:sz w:val="24"/>
          <w:lang w:val="zh-CN"/>
        </w:rPr>
        <w:t>日，本集团在建工程为人民币</w:t>
      </w:r>
      <w:r>
        <w:rPr>
          <w:rFonts w:ascii="宋体"/>
          <w:sz w:val="24"/>
          <w:lang w:val="zh-CN"/>
        </w:rPr>
        <w:t>428,753,634.81</w:t>
      </w:r>
      <w:r>
        <w:rPr>
          <w:rFonts w:ascii="宋体" w:hint="eastAsia"/>
          <w:sz w:val="24"/>
          <w:lang w:val="zh-CN"/>
        </w:rPr>
        <w:t>元，较年初上升</w:t>
      </w:r>
      <w:r>
        <w:rPr>
          <w:rFonts w:ascii="宋体"/>
          <w:sz w:val="24"/>
          <w:lang w:val="zh-CN"/>
        </w:rPr>
        <w:t>56.24%</w:t>
      </w:r>
      <w:r>
        <w:rPr>
          <w:rFonts w:ascii="宋体" w:hint="eastAsia"/>
          <w:sz w:val="24"/>
          <w:lang w:val="zh-CN"/>
        </w:rPr>
        <w:t>，上升的主要原因是本报告期现代医药国际合作中心工程项目、湖田园区激素系列产品工程项目投入较大所致；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ascii="宋体"/>
          <w:sz w:val="24"/>
          <w:lang w:val="zh-CN"/>
        </w:rPr>
      </w:pPr>
      <w:r>
        <w:rPr>
          <w:rFonts w:ascii="宋体"/>
          <w:sz w:val="24"/>
          <w:lang w:val="zh-CN"/>
        </w:rPr>
        <w:t>5.</w:t>
      </w:r>
      <w:r>
        <w:rPr>
          <w:rFonts w:ascii="宋体" w:hint="eastAsia"/>
          <w:sz w:val="24"/>
          <w:lang w:val="zh-CN"/>
        </w:rPr>
        <w:t>于</w:t>
      </w:r>
      <w:r>
        <w:rPr>
          <w:rFonts w:ascii="宋体"/>
          <w:sz w:val="24"/>
          <w:lang w:val="zh-CN"/>
        </w:rPr>
        <w:t>2017</w:t>
      </w:r>
      <w:r>
        <w:rPr>
          <w:rFonts w:ascii="宋体" w:hint="eastAsia"/>
          <w:sz w:val="24"/>
          <w:lang w:val="zh-CN"/>
        </w:rPr>
        <w:t>年</w:t>
      </w:r>
      <w:r>
        <w:rPr>
          <w:rFonts w:ascii="宋体"/>
          <w:sz w:val="24"/>
          <w:lang w:val="zh-CN"/>
        </w:rPr>
        <w:t>9</w:t>
      </w:r>
      <w:r>
        <w:rPr>
          <w:rFonts w:ascii="宋体" w:hint="eastAsia"/>
          <w:sz w:val="24"/>
          <w:lang w:val="zh-CN"/>
        </w:rPr>
        <w:t>月</w:t>
      </w:r>
      <w:r>
        <w:rPr>
          <w:rFonts w:ascii="宋体"/>
          <w:sz w:val="24"/>
          <w:lang w:val="zh-CN"/>
        </w:rPr>
        <w:t>30</w:t>
      </w:r>
      <w:r>
        <w:rPr>
          <w:rFonts w:ascii="宋体" w:hint="eastAsia"/>
          <w:sz w:val="24"/>
          <w:lang w:val="zh-CN"/>
        </w:rPr>
        <w:t>日，本集团其他非流动资产较年初下降</w:t>
      </w:r>
      <w:r>
        <w:rPr>
          <w:rFonts w:ascii="宋体"/>
          <w:sz w:val="24"/>
          <w:lang w:val="zh-CN"/>
        </w:rPr>
        <w:t>100.00%</w:t>
      </w:r>
      <w:r>
        <w:rPr>
          <w:rFonts w:ascii="宋体" w:hint="eastAsia"/>
          <w:sz w:val="24"/>
          <w:lang w:val="zh-CN"/>
        </w:rPr>
        <w:t>，下降的主要原因是本报告期其他非流动资产全部转入无形资产所致；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ascii="宋体"/>
          <w:sz w:val="24"/>
          <w:lang w:val="zh-CN"/>
        </w:rPr>
      </w:pPr>
      <w:r>
        <w:rPr>
          <w:rFonts w:ascii="宋体"/>
          <w:sz w:val="24"/>
          <w:lang w:val="zh-CN"/>
        </w:rPr>
        <w:t>6.</w:t>
      </w:r>
      <w:r>
        <w:rPr>
          <w:rFonts w:ascii="宋体" w:hint="eastAsia"/>
          <w:sz w:val="24"/>
          <w:lang w:val="zh-CN"/>
        </w:rPr>
        <w:t>于</w:t>
      </w:r>
      <w:r>
        <w:rPr>
          <w:rFonts w:ascii="宋体"/>
          <w:sz w:val="24"/>
          <w:lang w:val="zh-CN"/>
        </w:rPr>
        <w:t>2017</w:t>
      </w:r>
      <w:r>
        <w:rPr>
          <w:rFonts w:ascii="宋体" w:hint="eastAsia"/>
          <w:sz w:val="24"/>
          <w:lang w:val="zh-CN"/>
        </w:rPr>
        <w:t>年</w:t>
      </w:r>
      <w:r>
        <w:rPr>
          <w:rFonts w:ascii="宋体"/>
          <w:sz w:val="24"/>
          <w:lang w:val="zh-CN"/>
        </w:rPr>
        <w:t>9</w:t>
      </w:r>
      <w:r>
        <w:rPr>
          <w:rFonts w:ascii="宋体" w:hint="eastAsia"/>
          <w:sz w:val="24"/>
          <w:lang w:val="zh-CN"/>
        </w:rPr>
        <w:t>月</w:t>
      </w:r>
      <w:r>
        <w:rPr>
          <w:rFonts w:ascii="宋体"/>
          <w:sz w:val="24"/>
          <w:lang w:val="zh-CN"/>
        </w:rPr>
        <w:t>30</w:t>
      </w:r>
      <w:r>
        <w:rPr>
          <w:rFonts w:ascii="宋体" w:hint="eastAsia"/>
          <w:sz w:val="24"/>
          <w:lang w:val="zh-CN"/>
        </w:rPr>
        <w:t>日，本集团短期借款为人民币</w:t>
      </w:r>
      <w:r>
        <w:rPr>
          <w:rFonts w:ascii="宋体"/>
          <w:sz w:val="24"/>
          <w:lang w:val="zh-CN"/>
        </w:rPr>
        <w:t>370,000,000.00</w:t>
      </w:r>
      <w:r>
        <w:rPr>
          <w:rFonts w:ascii="宋体" w:hint="eastAsia"/>
          <w:sz w:val="24"/>
          <w:lang w:val="zh-CN"/>
        </w:rPr>
        <w:t>元，较年初下降</w:t>
      </w:r>
      <w:r>
        <w:rPr>
          <w:rFonts w:ascii="宋体"/>
          <w:sz w:val="24"/>
          <w:lang w:val="zh-CN"/>
        </w:rPr>
        <w:t>59.34%</w:t>
      </w:r>
      <w:r>
        <w:rPr>
          <w:rFonts w:ascii="宋体" w:hint="eastAsia"/>
          <w:sz w:val="24"/>
          <w:lang w:val="zh-CN"/>
        </w:rPr>
        <w:t>，下降的主要原因是本报告期偿还到期借款所致；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ascii="宋体"/>
          <w:sz w:val="24"/>
          <w:lang w:val="zh-CN"/>
        </w:rPr>
      </w:pPr>
      <w:r>
        <w:rPr>
          <w:rFonts w:ascii="宋体"/>
          <w:sz w:val="24"/>
          <w:lang w:val="zh-CN"/>
        </w:rPr>
        <w:t>7.</w:t>
      </w:r>
      <w:r>
        <w:rPr>
          <w:rFonts w:ascii="宋体" w:hint="eastAsia"/>
          <w:sz w:val="24"/>
          <w:lang w:val="zh-CN"/>
        </w:rPr>
        <w:t>于</w:t>
      </w:r>
      <w:r>
        <w:rPr>
          <w:rFonts w:ascii="宋体"/>
          <w:sz w:val="24"/>
          <w:lang w:val="zh-CN"/>
        </w:rPr>
        <w:t>2017</w:t>
      </w:r>
      <w:r>
        <w:rPr>
          <w:rFonts w:ascii="宋体" w:hint="eastAsia"/>
          <w:sz w:val="24"/>
          <w:lang w:val="zh-CN"/>
        </w:rPr>
        <w:t>年</w:t>
      </w:r>
      <w:r>
        <w:rPr>
          <w:rFonts w:ascii="宋体"/>
          <w:sz w:val="24"/>
          <w:lang w:val="zh-CN"/>
        </w:rPr>
        <w:t>9</w:t>
      </w:r>
      <w:r>
        <w:rPr>
          <w:rFonts w:ascii="宋体" w:hint="eastAsia"/>
          <w:sz w:val="24"/>
          <w:lang w:val="zh-CN"/>
        </w:rPr>
        <w:t>月</w:t>
      </w:r>
      <w:r>
        <w:rPr>
          <w:rFonts w:ascii="宋体"/>
          <w:sz w:val="24"/>
          <w:lang w:val="zh-CN"/>
        </w:rPr>
        <w:t>30</w:t>
      </w:r>
      <w:r>
        <w:rPr>
          <w:rFonts w:ascii="宋体" w:hint="eastAsia"/>
          <w:sz w:val="24"/>
          <w:lang w:val="zh-CN"/>
        </w:rPr>
        <w:t>日，本集团应付票据为人民币</w:t>
      </w:r>
      <w:r>
        <w:rPr>
          <w:rFonts w:ascii="宋体"/>
          <w:sz w:val="24"/>
          <w:lang w:val="zh-CN"/>
        </w:rPr>
        <w:t>85,038,111.47</w:t>
      </w:r>
      <w:r>
        <w:rPr>
          <w:rFonts w:ascii="宋体" w:hint="eastAsia"/>
          <w:sz w:val="24"/>
          <w:lang w:val="zh-CN"/>
        </w:rPr>
        <w:t>元，较年初下降</w:t>
      </w:r>
      <w:r>
        <w:rPr>
          <w:rFonts w:ascii="宋体"/>
          <w:sz w:val="24"/>
          <w:lang w:val="zh-CN"/>
        </w:rPr>
        <w:t>66.53%</w:t>
      </w:r>
      <w:r>
        <w:rPr>
          <w:rFonts w:ascii="宋体" w:hint="eastAsia"/>
          <w:sz w:val="24"/>
          <w:lang w:val="zh-CN"/>
        </w:rPr>
        <w:t>，下降的主要原因是本报告期兑付到期票据所致；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ascii="宋体"/>
          <w:sz w:val="24"/>
          <w:lang w:val="zh-CN"/>
        </w:rPr>
      </w:pPr>
      <w:r>
        <w:rPr>
          <w:rFonts w:ascii="宋体"/>
          <w:sz w:val="24"/>
          <w:lang w:val="zh-CN"/>
        </w:rPr>
        <w:t>8.</w:t>
      </w:r>
      <w:r>
        <w:rPr>
          <w:rFonts w:ascii="宋体" w:hint="eastAsia"/>
          <w:sz w:val="24"/>
          <w:lang w:val="zh-CN"/>
        </w:rPr>
        <w:t>于</w:t>
      </w:r>
      <w:r>
        <w:rPr>
          <w:rFonts w:ascii="宋体"/>
          <w:sz w:val="24"/>
          <w:lang w:val="zh-CN"/>
        </w:rPr>
        <w:t>2017</w:t>
      </w:r>
      <w:r>
        <w:rPr>
          <w:rFonts w:ascii="宋体" w:hint="eastAsia"/>
          <w:sz w:val="24"/>
          <w:lang w:val="zh-CN"/>
        </w:rPr>
        <w:t>年</w:t>
      </w:r>
      <w:r>
        <w:rPr>
          <w:rFonts w:ascii="宋体"/>
          <w:sz w:val="24"/>
          <w:lang w:val="zh-CN"/>
        </w:rPr>
        <w:t>9</w:t>
      </w:r>
      <w:r>
        <w:rPr>
          <w:rFonts w:ascii="宋体" w:hint="eastAsia"/>
          <w:sz w:val="24"/>
          <w:lang w:val="zh-CN"/>
        </w:rPr>
        <w:t>月</w:t>
      </w:r>
      <w:r>
        <w:rPr>
          <w:rFonts w:ascii="宋体"/>
          <w:sz w:val="24"/>
          <w:lang w:val="zh-CN"/>
        </w:rPr>
        <w:t>30</w:t>
      </w:r>
      <w:r>
        <w:rPr>
          <w:rFonts w:ascii="宋体" w:hint="eastAsia"/>
          <w:sz w:val="24"/>
          <w:lang w:val="zh-CN"/>
        </w:rPr>
        <w:t>日，本集团应付职工薪酬为人民币</w:t>
      </w:r>
      <w:r>
        <w:rPr>
          <w:rFonts w:ascii="宋体"/>
          <w:sz w:val="24"/>
          <w:lang w:val="zh-CN"/>
        </w:rPr>
        <w:t>39,182,333.28</w:t>
      </w:r>
      <w:r>
        <w:rPr>
          <w:rFonts w:ascii="宋体" w:hint="eastAsia"/>
          <w:sz w:val="24"/>
          <w:lang w:val="zh-CN"/>
        </w:rPr>
        <w:t>元，较年初下降</w:t>
      </w:r>
      <w:r>
        <w:rPr>
          <w:rFonts w:ascii="宋体"/>
          <w:sz w:val="24"/>
          <w:lang w:val="zh-CN"/>
        </w:rPr>
        <w:t>40.70%</w:t>
      </w:r>
      <w:r>
        <w:rPr>
          <w:rFonts w:ascii="宋体" w:hint="eastAsia"/>
          <w:sz w:val="24"/>
          <w:lang w:val="zh-CN"/>
        </w:rPr>
        <w:t>，下降的主要原因是本报告期支付年初应付职工薪酬所致；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eastAsia="Times New Roman"/>
          <w:sz w:val="24"/>
          <w:lang w:val="zh-CN"/>
        </w:rPr>
      </w:pPr>
      <w:r>
        <w:rPr>
          <w:rFonts w:ascii="宋体"/>
          <w:sz w:val="24"/>
          <w:lang w:val="zh-CN"/>
        </w:rPr>
        <w:t>9</w:t>
      </w:r>
      <w:r>
        <w:rPr>
          <w:rFonts w:eastAsia="Times New Roman"/>
          <w:sz w:val="24"/>
          <w:lang w:val="zh-CN"/>
        </w:rPr>
        <w:t>.</w:t>
      </w:r>
      <w:r>
        <w:rPr>
          <w:rFonts w:ascii="宋体" w:hint="eastAsia"/>
          <w:sz w:val="24"/>
          <w:lang w:val="zh-CN"/>
        </w:rPr>
        <w:t>于</w:t>
      </w:r>
      <w:r>
        <w:rPr>
          <w:rFonts w:ascii="宋体"/>
          <w:sz w:val="24"/>
          <w:lang w:val="zh-CN"/>
        </w:rPr>
        <w:t>2017</w:t>
      </w:r>
      <w:r>
        <w:rPr>
          <w:rFonts w:ascii="宋体" w:hint="eastAsia"/>
          <w:sz w:val="24"/>
          <w:lang w:val="zh-CN"/>
        </w:rPr>
        <w:t>年</w:t>
      </w:r>
      <w:r>
        <w:rPr>
          <w:rFonts w:ascii="宋体"/>
          <w:sz w:val="24"/>
          <w:lang w:val="zh-CN"/>
        </w:rPr>
        <w:t>9</w:t>
      </w:r>
      <w:r>
        <w:rPr>
          <w:rFonts w:ascii="宋体" w:hint="eastAsia"/>
          <w:sz w:val="24"/>
          <w:lang w:val="zh-CN"/>
        </w:rPr>
        <w:t>月</w:t>
      </w:r>
      <w:r>
        <w:rPr>
          <w:rFonts w:ascii="宋体"/>
          <w:sz w:val="24"/>
          <w:lang w:val="zh-CN"/>
        </w:rPr>
        <w:t>30</w:t>
      </w:r>
      <w:r>
        <w:rPr>
          <w:rFonts w:ascii="宋体" w:hint="eastAsia"/>
          <w:sz w:val="24"/>
          <w:lang w:val="zh-CN"/>
        </w:rPr>
        <w:t>日，本集团应交税费为人民币</w:t>
      </w:r>
      <w:r>
        <w:rPr>
          <w:rFonts w:ascii="宋体"/>
          <w:sz w:val="24"/>
          <w:lang w:val="zh-CN"/>
        </w:rPr>
        <w:t>29,141,328.24</w:t>
      </w:r>
      <w:r>
        <w:rPr>
          <w:rFonts w:ascii="宋体" w:hint="eastAsia"/>
          <w:sz w:val="24"/>
          <w:lang w:val="zh-CN"/>
        </w:rPr>
        <w:t>元，较年初上升</w:t>
      </w:r>
      <w:r>
        <w:rPr>
          <w:rFonts w:ascii="宋体"/>
          <w:sz w:val="24"/>
          <w:lang w:val="zh-CN"/>
        </w:rPr>
        <w:t>64.69%</w:t>
      </w:r>
      <w:r>
        <w:rPr>
          <w:rFonts w:ascii="宋体" w:hint="eastAsia"/>
          <w:sz w:val="24"/>
          <w:lang w:val="zh-CN"/>
        </w:rPr>
        <w:t>，上升的主要原因是本报告期应交增值税及应交城建税等上升所致；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ascii="宋体"/>
          <w:sz w:val="24"/>
          <w:lang w:val="zh-CN"/>
        </w:rPr>
      </w:pPr>
      <w:r>
        <w:rPr>
          <w:rFonts w:ascii="宋体"/>
          <w:sz w:val="24"/>
          <w:lang w:val="zh-CN"/>
        </w:rPr>
        <w:t>10.</w:t>
      </w:r>
      <w:r>
        <w:rPr>
          <w:rFonts w:ascii="宋体" w:hint="eastAsia"/>
          <w:sz w:val="24"/>
          <w:lang w:val="zh-CN"/>
        </w:rPr>
        <w:t>于</w:t>
      </w:r>
      <w:r>
        <w:rPr>
          <w:rFonts w:ascii="宋体"/>
          <w:sz w:val="24"/>
          <w:lang w:val="zh-CN"/>
        </w:rPr>
        <w:t>2017</w:t>
      </w:r>
      <w:r>
        <w:rPr>
          <w:rFonts w:ascii="宋体" w:hint="eastAsia"/>
          <w:sz w:val="24"/>
          <w:lang w:val="zh-CN"/>
        </w:rPr>
        <w:t>年</w:t>
      </w:r>
      <w:r>
        <w:rPr>
          <w:rFonts w:ascii="宋体"/>
          <w:sz w:val="24"/>
          <w:lang w:val="zh-CN"/>
        </w:rPr>
        <w:t>9</w:t>
      </w:r>
      <w:r>
        <w:rPr>
          <w:rFonts w:ascii="宋体" w:hint="eastAsia"/>
          <w:sz w:val="24"/>
          <w:lang w:val="zh-CN"/>
        </w:rPr>
        <w:t>月</w:t>
      </w:r>
      <w:r>
        <w:rPr>
          <w:rFonts w:ascii="宋体"/>
          <w:sz w:val="24"/>
          <w:lang w:val="zh-CN"/>
        </w:rPr>
        <w:t>30</w:t>
      </w:r>
      <w:r>
        <w:rPr>
          <w:rFonts w:ascii="宋体" w:hint="eastAsia"/>
          <w:sz w:val="24"/>
          <w:lang w:val="zh-CN"/>
        </w:rPr>
        <w:t>日，本集团应付利息为人民币</w:t>
      </w:r>
      <w:r>
        <w:rPr>
          <w:rFonts w:ascii="宋体"/>
          <w:sz w:val="24"/>
          <w:lang w:val="zh-CN"/>
        </w:rPr>
        <w:t>5,783,623.41</w:t>
      </w:r>
      <w:r>
        <w:rPr>
          <w:rFonts w:ascii="宋体" w:hint="eastAsia"/>
          <w:sz w:val="24"/>
          <w:lang w:val="zh-CN"/>
        </w:rPr>
        <w:t>元，较年初上升</w:t>
      </w:r>
      <w:r>
        <w:rPr>
          <w:rFonts w:ascii="宋体"/>
          <w:sz w:val="24"/>
          <w:lang w:val="zh-CN"/>
        </w:rPr>
        <w:t>48.22%</w:t>
      </w:r>
      <w:r>
        <w:rPr>
          <w:rFonts w:ascii="宋体" w:hint="eastAsia"/>
          <w:sz w:val="24"/>
          <w:lang w:val="zh-CN"/>
        </w:rPr>
        <w:t>，上升的主要原因是部分借款利息于年末支付，从而导致应付利息上升较大所致；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ascii="宋体"/>
          <w:sz w:val="24"/>
          <w:lang w:val="zh-CN"/>
        </w:rPr>
      </w:pPr>
      <w:r>
        <w:rPr>
          <w:rFonts w:ascii="宋体"/>
          <w:sz w:val="24"/>
          <w:lang w:val="zh-CN"/>
        </w:rPr>
        <w:t>11.</w:t>
      </w:r>
      <w:r>
        <w:rPr>
          <w:rFonts w:ascii="宋体" w:hint="eastAsia"/>
          <w:sz w:val="24"/>
          <w:lang w:val="zh-CN"/>
        </w:rPr>
        <w:t>于</w:t>
      </w:r>
      <w:r>
        <w:rPr>
          <w:rFonts w:ascii="宋体"/>
          <w:sz w:val="24"/>
          <w:lang w:val="zh-CN"/>
        </w:rPr>
        <w:t>2017</w:t>
      </w:r>
      <w:r>
        <w:rPr>
          <w:rFonts w:ascii="宋体" w:hint="eastAsia"/>
          <w:sz w:val="24"/>
          <w:lang w:val="zh-CN"/>
        </w:rPr>
        <w:t>年</w:t>
      </w:r>
      <w:r>
        <w:rPr>
          <w:rFonts w:ascii="宋体"/>
          <w:sz w:val="24"/>
          <w:lang w:val="zh-CN"/>
        </w:rPr>
        <w:t>9</w:t>
      </w:r>
      <w:r>
        <w:rPr>
          <w:rFonts w:ascii="宋体" w:hint="eastAsia"/>
          <w:sz w:val="24"/>
          <w:lang w:val="zh-CN"/>
        </w:rPr>
        <w:t>月</w:t>
      </w:r>
      <w:r>
        <w:rPr>
          <w:rFonts w:ascii="宋体"/>
          <w:sz w:val="24"/>
          <w:lang w:val="zh-CN"/>
        </w:rPr>
        <w:t>30</w:t>
      </w:r>
      <w:r>
        <w:rPr>
          <w:rFonts w:ascii="宋体" w:hint="eastAsia"/>
          <w:sz w:val="24"/>
          <w:lang w:val="zh-CN"/>
        </w:rPr>
        <w:t>日，本集团其他应付款为人民币</w:t>
      </w:r>
      <w:r>
        <w:rPr>
          <w:rFonts w:ascii="宋体"/>
          <w:sz w:val="24"/>
          <w:lang w:val="zh-CN"/>
        </w:rPr>
        <w:t>454,000,463.02</w:t>
      </w:r>
      <w:r>
        <w:rPr>
          <w:rFonts w:ascii="宋体" w:hint="eastAsia"/>
          <w:sz w:val="24"/>
          <w:lang w:val="zh-CN"/>
        </w:rPr>
        <w:t>元，较年初上升</w:t>
      </w:r>
      <w:r>
        <w:rPr>
          <w:rFonts w:ascii="宋体"/>
          <w:sz w:val="24"/>
          <w:lang w:val="zh-CN"/>
        </w:rPr>
        <w:t>177.94%</w:t>
      </w:r>
      <w:r>
        <w:rPr>
          <w:rFonts w:ascii="宋体" w:hint="eastAsia"/>
          <w:sz w:val="24"/>
          <w:lang w:val="zh-CN"/>
        </w:rPr>
        <w:t>，上升的主要原因是本报告期末非公开发行股票尚未正式登记到各股东名下，暂将收到的募集资金计入其他应付款所致；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ascii="宋体"/>
          <w:sz w:val="24"/>
          <w:lang w:val="zh-CN"/>
        </w:rPr>
      </w:pPr>
      <w:r>
        <w:rPr>
          <w:rFonts w:ascii="宋体"/>
          <w:sz w:val="24"/>
          <w:lang w:val="zh-CN"/>
        </w:rPr>
        <w:t>12.</w:t>
      </w:r>
      <w:r>
        <w:rPr>
          <w:rFonts w:ascii="宋体" w:hint="eastAsia"/>
          <w:sz w:val="24"/>
          <w:lang w:val="zh-CN"/>
        </w:rPr>
        <w:t>于</w:t>
      </w:r>
      <w:r>
        <w:rPr>
          <w:rFonts w:ascii="宋体"/>
          <w:sz w:val="24"/>
          <w:lang w:val="zh-CN"/>
        </w:rPr>
        <w:t>2017</w:t>
      </w:r>
      <w:r>
        <w:rPr>
          <w:rFonts w:ascii="宋体" w:hint="eastAsia"/>
          <w:sz w:val="24"/>
          <w:lang w:val="zh-CN"/>
        </w:rPr>
        <w:t>年</w:t>
      </w:r>
      <w:r>
        <w:rPr>
          <w:rFonts w:ascii="宋体"/>
          <w:sz w:val="24"/>
          <w:lang w:val="zh-CN"/>
        </w:rPr>
        <w:t>9</w:t>
      </w:r>
      <w:r>
        <w:rPr>
          <w:rFonts w:ascii="宋体" w:hint="eastAsia"/>
          <w:sz w:val="24"/>
          <w:lang w:val="zh-CN"/>
        </w:rPr>
        <w:t>月</w:t>
      </w:r>
      <w:r>
        <w:rPr>
          <w:rFonts w:ascii="宋体"/>
          <w:sz w:val="24"/>
          <w:lang w:val="zh-CN"/>
        </w:rPr>
        <w:t>30</w:t>
      </w:r>
      <w:r>
        <w:rPr>
          <w:rFonts w:ascii="宋体" w:hint="eastAsia"/>
          <w:sz w:val="24"/>
          <w:lang w:val="zh-CN"/>
        </w:rPr>
        <w:t>日，本集团一年内到期的非流动负债为人民币</w:t>
      </w:r>
      <w:r>
        <w:rPr>
          <w:rFonts w:ascii="宋体"/>
          <w:sz w:val="24"/>
          <w:lang w:val="zh-CN"/>
        </w:rPr>
        <w:t>91,597,482.18</w:t>
      </w:r>
      <w:r>
        <w:rPr>
          <w:rFonts w:ascii="宋体" w:hint="eastAsia"/>
          <w:sz w:val="24"/>
          <w:lang w:val="zh-CN"/>
        </w:rPr>
        <w:t>元，较年初下降</w:t>
      </w:r>
      <w:r>
        <w:rPr>
          <w:rFonts w:ascii="宋体"/>
          <w:sz w:val="24"/>
          <w:lang w:val="zh-CN"/>
        </w:rPr>
        <w:t>73.44%</w:t>
      </w:r>
      <w:r>
        <w:rPr>
          <w:rFonts w:ascii="宋体" w:hint="eastAsia"/>
          <w:sz w:val="24"/>
          <w:lang w:val="zh-CN"/>
        </w:rPr>
        <w:t>，下降的主要原因是本报告期偿还部分借款所致；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ascii="宋体"/>
          <w:sz w:val="24"/>
          <w:lang w:val="zh-CN"/>
        </w:rPr>
      </w:pPr>
      <w:r>
        <w:rPr>
          <w:rFonts w:ascii="宋体"/>
          <w:sz w:val="24"/>
          <w:lang w:val="zh-CN"/>
        </w:rPr>
        <w:t>13.</w:t>
      </w:r>
      <w:r>
        <w:rPr>
          <w:rFonts w:ascii="宋体" w:hint="eastAsia"/>
          <w:sz w:val="24"/>
          <w:lang w:val="zh-CN"/>
        </w:rPr>
        <w:t>于</w:t>
      </w:r>
      <w:r>
        <w:rPr>
          <w:rFonts w:ascii="宋体"/>
          <w:sz w:val="24"/>
          <w:lang w:val="zh-CN"/>
        </w:rPr>
        <w:t>2017</w:t>
      </w:r>
      <w:r>
        <w:rPr>
          <w:rFonts w:ascii="宋体" w:hint="eastAsia"/>
          <w:sz w:val="24"/>
          <w:lang w:val="zh-CN"/>
        </w:rPr>
        <w:t>年</w:t>
      </w:r>
      <w:r>
        <w:rPr>
          <w:rFonts w:ascii="宋体"/>
          <w:sz w:val="24"/>
          <w:lang w:val="zh-CN"/>
        </w:rPr>
        <w:t>9</w:t>
      </w:r>
      <w:r>
        <w:rPr>
          <w:rFonts w:ascii="宋体" w:hint="eastAsia"/>
          <w:sz w:val="24"/>
          <w:lang w:val="zh-CN"/>
        </w:rPr>
        <w:t>月</w:t>
      </w:r>
      <w:r>
        <w:rPr>
          <w:rFonts w:ascii="宋体"/>
          <w:sz w:val="24"/>
          <w:lang w:val="zh-CN"/>
        </w:rPr>
        <w:t>30</w:t>
      </w:r>
      <w:r>
        <w:rPr>
          <w:rFonts w:ascii="宋体" w:hint="eastAsia"/>
          <w:sz w:val="24"/>
          <w:lang w:val="zh-CN"/>
        </w:rPr>
        <w:t>日，本集团长期借款为人民币</w:t>
      </w:r>
      <w:r>
        <w:rPr>
          <w:rFonts w:ascii="宋体"/>
          <w:sz w:val="24"/>
          <w:lang w:val="zh-CN"/>
        </w:rPr>
        <w:t>949,500,000.00</w:t>
      </w:r>
      <w:r>
        <w:rPr>
          <w:rFonts w:ascii="宋体" w:hint="eastAsia"/>
          <w:sz w:val="24"/>
          <w:lang w:val="zh-CN"/>
        </w:rPr>
        <w:t>元，较年初上升</w:t>
      </w:r>
      <w:r>
        <w:rPr>
          <w:rFonts w:ascii="宋体"/>
          <w:sz w:val="24"/>
          <w:lang w:val="zh-CN"/>
        </w:rPr>
        <w:t>849.50%</w:t>
      </w:r>
      <w:r>
        <w:rPr>
          <w:rFonts w:ascii="宋体" w:hint="eastAsia"/>
          <w:sz w:val="24"/>
          <w:lang w:val="zh-CN"/>
        </w:rPr>
        <w:t>，上升的主要原因是本报告期调整贷款结构，长期借款增加所致；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ascii="宋体"/>
          <w:sz w:val="24"/>
          <w:lang w:val="zh-CN"/>
        </w:rPr>
      </w:pPr>
      <w:r>
        <w:rPr>
          <w:rFonts w:ascii="宋体"/>
          <w:sz w:val="24"/>
          <w:lang w:val="zh-CN"/>
        </w:rPr>
        <w:t>14.</w:t>
      </w:r>
      <w:r>
        <w:rPr>
          <w:rFonts w:ascii="宋体" w:hint="eastAsia"/>
          <w:sz w:val="24"/>
          <w:lang w:val="zh-CN"/>
        </w:rPr>
        <w:t>于</w:t>
      </w:r>
      <w:r>
        <w:rPr>
          <w:rFonts w:ascii="宋体"/>
          <w:sz w:val="24"/>
          <w:lang w:val="zh-CN"/>
        </w:rPr>
        <w:t>2017</w:t>
      </w:r>
      <w:r>
        <w:rPr>
          <w:rFonts w:ascii="宋体" w:hint="eastAsia"/>
          <w:sz w:val="24"/>
          <w:lang w:val="zh-CN"/>
        </w:rPr>
        <w:t>年</w:t>
      </w:r>
      <w:r>
        <w:rPr>
          <w:rFonts w:ascii="宋体"/>
          <w:sz w:val="24"/>
          <w:lang w:val="zh-CN"/>
        </w:rPr>
        <w:t>9</w:t>
      </w:r>
      <w:r>
        <w:rPr>
          <w:rFonts w:ascii="宋体" w:hint="eastAsia"/>
          <w:sz w:val="24"/>
          <w:lang w:val="zh-CN"/>
        </w:rPr>
        <w:t>月</w:t>
      </w:r>
      <w:r>
        <w:rPr>
          <w:rFonts w:ascii="宋体"/>
          <w:sz w:val="24"/>
          <w:lang w:val="zh-CN"/>
        </w:rPr>
        <w:t>30</w:t>
      </w:r>
      <w:r>
        <w:rPr>
          <w:rFonts w:ascii="宋体" w:hint="eastAsia"/>
          <w:sz w:val="24"/>
          <w:lang w:val="zh-CN"/>
        </w:rPr>
        <w:t>日，本集团递延所得税负债为人民币</w:t>
      </w:r>
      <w:r>
        <w:rPr>
          <w:rFonts w:ascii="宋体"/>
          <w:sz w:val="24"/>
          <w:lang w:val="zh-CN"/>
        </w:rPr>
        <w:t>8,314,311.71</w:t>
      </w:r>
      <w:r>
        <w:rPr>
          <w:rFonts w:ascii="宋体" w:hint="eastAsia"/>
          <w:sz w:val="24"/>
          <w:lang w:val="zh-CN"/>
        </w:rPr>
        <w:t>元，较年初上升</w:t>
      </w:r>
      <w:r>
        <w:rPr>
          <w:rFonts w:ascii="宋体"/>
          <w:sz w:val="24"/>
          <w:lang w:val="zh-CN"/>
        </w:rPr>
        <w:t>596.21%</w:t>
      </w:r>
      <w:r>
        <w:rPr>
          <w:rFonts w:ascii="宋体" w:hint="eastAsia"/>
          <w:sz w:val="24"/>
          <w:lang w:val="zh-CN"/>
        </w:rPr>
        <w:t>，上升的主要原因为可供出售金融资产公允价值变动影响所致；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ascii="宋体"/>
          <w:sz w:val="24"/>
          <w:lang w:val="zh-CN"/>
        </w:rPr>
      </w:pPr>
      <w:r>
        <w:rPr>
          <w:rFonts w:ascii="宋体"/>
          <w:sz w:val="24"/>
          <w:lang w:val="zh-CN"/>
        </w:rPr>
        <w:t>15.</w:t>
      </w:r>
      <w:r>
        <w:rPr>
          <w:rFonts w:ascii="宋体" w:hint="eastAsia"/>
          <w:sz w:val="24"/>
          <w:lang w:val="zh-CN"/>
        </w:rPr>
        <w:t>于</w:t>
      </w:r>
      <w:r>
        <w:rPr>
          <w:rFonts w:ascii="宋体"/>
          <w:sz w:val="24"/>
          <w:lang w:val="zh-CN"/>
        </w:rPr>
        <w:t>2017</w:t>
      </w:r>
      <w:r>
        <w:rPr>
          <w:rFonts w:ascii="宋体" w:hint="eastAsia"/>
          <w:sz w:val="24"/>
          <w:lang w:val="zh-CN"/>
        </w:rPr>
        <w:t>年</w:t>
      </w:r>
      <w:r>
        <w:rPr>
          <w:rFonts w:ascii="宋体"/>
          <w:sz w:val="24"/>
          <w:lang w:val="zh-CN"/>
        </w:rPr>
        <w:t>9</w:t>
      </w:r>
      <w:r>
        <w:rPr>
          <w:rFonts w:ascii="宋体" w:hint="eastAsia"/>
          <w:sz w:val="24"/>
          <w:lang w:val="zh-CN"/>
        </w:rPr>
        <w:t>月</w:t>
      </w:r>
      <w:r>
        <w:rPr>
          <w:rFonts w:ascii="宋体"/>
          <w:sz w:val="24"/>
          <w:lang w:val="zh-CN"/>
        </w:rPr>
        <w:t>30</w:t>
      </w:r>
      <w:r>
        <w:rPr>
          <w:rFonts w:ascii="宋体" w:hint="eastAsia"/>
          <w:sz w:val="24"/>
          <w:lang w:val="zh-CN"/>
        </w:rPr>
        <w:t>日，本集团其他综合收益为人民币</w:t>
      </w:r>
      <w:r>
        <w:rPr>
          <w:rFonts w:ascii="宋体"/>
          <w:sz w:val="24"/>
          <w:lang w:val="zh-CN"/>
        </w:rPr>
        <w:t>181,902,472.98</w:t>
      </w:r>
      <w:r>
        <w:rPr>
          <w:rFonts w:ascii="宋体" w:hint="eastAsia"/>
          <w:sz w:val="24"/>
          <w:lang w:val="zh-CN"/>
        </w:rPr>
        <w:t>元，较年初上升</w:t>
      </w:r>
      <w:r>
        <w:rPr>
          <w:rFonts w:ascii="宋体"/>
          <w:sz w:val="24"/>
          <w:lang w:val="zh-CN"/>
        </w:rPr>
        <w:t>30.47%</w:t>
      </w:r>
      <w:r>
        <w:rPr>
          <w:rFonts w:ascii="宋体" w:hint="eastAsia"/>
          <w:sz w:val="24"/>
          <w:lang w:val="zh-CN"/>
        </w:rPr>
        <w:t>，上升的主要原因为可供出售金融资产公允价值变动影响所致；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ascii="宋体"/>
          <w:sz w:val="24"/>
          <w:lang w:val="zh-CN"/>
        </w:rPr>
      </w:pPr>
      <w:r>
        <w:rPr>
          <w:rFonts w:ascii="宋体"/>
          <w:sz w:val="24"/>
          <w:lang w:val="zh-CN"/>
        </w:rPr>
        <w:t>16.2017</w:t>
      </w:r>
      <w:r>
        <w:rPr>
          <w:rFonts w:ascii="宋体" w:hint="eastAsia"/>
          <w:sz w:val="24"/>
          <w:lang w:val="zh-CN"/>
        </w:rPr>
        <w:t>年</w:t>
      </w:r>
      <w:r>
        <w:rPr>
          <w:rFonts w:ascii="宋体"/>
          <w:sz w:val="24"/>
          <w:lang w:val="zh-CN"/>
        </w:rPr>
        <w:t>7-9</w:t>
      </w:r>
      <w:r>
        <w:rPr>
          <w:rFonts w:ascii="宋体" w:hint="eastAsia"/>
          <w:sz w:val="24"/>
          <w:lang w:val="zh-CN"/>
        </w:rPr>
        <w:t>月税金及附加为人民币</w:t>
      </w:r>
      <w:r>
        <w:rPr>
          <w:rFonts w:ascii="宋体"/>
          <w:sz w:val="24"/>
          <w:lang w:val="zh-CN"/>
        </w:rPr>
        <w:t>13,150,783.67</w:t>
      </w:r>
      <w:r>
        <w:rPr>
          <w:rFonts w:ascii="宋体" w:hint="eastAsia"/>
          <w:sz w:val="24"/>
          <w:lang w:val="zh-CN"/>
        </w:rPr>
        <w:t>元，较去年同期上升</w:t>
      </w:r>
      <w:r>
        <w:rPr>
          <w:rFonts w:ascii="宋体"/>
          <w:sz w:val="24"/>
          <w:lang w:val="zh-CN"/>
        </w:rPr>
        <w:t>66%</w:t>
      </w:r>
      <w:r>
        <w:rPr>
          <w:rFonts w:ascii="宋体" w:hint="eastAsia"/>
          <w:sz w:val="24"/>
          <w:lang w:val="zh-CN"/>
        </w:rPr>
        <w:t>，</w:t>
      </w:r>
      <w:r>
        <w:rPr>
          <w:rFonts w:ascii="宋体"/>
          <w:sz w:val="24"/>
          <w:lang w:val="zh-CN"/>
        </w:rPr>
        <w:t>2017</w:t>
      </w:r>
      <w:r>
        <w:rPr>
          <w:rFonts w:ascii="宋体" w:hint="eastAsia"/>
          <w:sz w:val="24"/>
          <w:lang w:val="zh-CN"/>
        </w:rPr>
        <w:t>年</w:t>
      </w:r>
      <w:r>
        <w:rPr>
          <w:rFonts w:ascii="宋体"/>
          <w:sz w:val="24"/>
          <w:lang w:val="zh-CN"/>
        </w:rPr>
        <w:t>1-9</w:t>
      </w:r>
      <w:r>
        <w:rPr>
          <w:rFonts w:ascii="宋体" w:hint="eastAsia"/>
          <w:sz w:val="24"/>
          <w:lang w:val="zh-CN"/>
        </w:rPr>
        <w:t>月税金及附加为人民币</w:t>
      </w:r>
      <w:r>
        <w:rPr>
          <w:rFonts w:ascii="宋体"/>
          <w:sz w:val="24"/>
          <w:lang w:val="zh-CN"/>
        </w:rPr>
        <w:t>45,718,988.06</w:t>
      </w:r>
      <w:r>
        <w:rPr>
          <w:rFonts w:ascii="宋体" w:hint="eastAsia"/>
          <w:sz w:val="24"/>
          <w:lang w:val="zh-CN"/>
        </w:rPr>
        <w:t>元，较去年同期上升</w:t>
      </w:r>
      <w:r>
        <w:rPr>
          <w:rFonts w:ascii="宋体"/>
          <w:sz w:val="24"/>
          <w:lang w:val="zh-CN"/>
        </w:rPr>
        <w:t>94.46%</w:t>
      </w:r>
      <w:r>
        <w:rPr>
          <w:rFonts w:ascii="宋体" w:hint="eastAsia"/>
          <w:sz w:val="24"/>
          <w:lang w:val="zh-CN"/>
        </w:rPr>
        <w:t>，上升的主要原因为根据财政部关于《增值税会计处理规定》有关问题解读规定，本报告期将房产税、土地使用税等税费调整至税金及附加中核算，未调整上期对比数据所致；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ascii="宋体"/>
          <w:sz w:val="24"/>
          <w:lang w:val="zh-CN"/>
        </w:rPr>
      </w:pPr>
      <w:r>
        <w:rPr>
          <w:rFonts w:ascii="宋体"/>
          <w:sz w:val="24"/>
          <w:lang w:val="zh-CN"/>
        </w:rPr>
        <w:t>17.2017</w:t>
      </w:r>
      <w:r>
        <w:rPr>
          <w:rFonts w:ascii="宋体" w:hint="eastAsia"/>
          <w:sz w:val="24"/>
          <w:lang w:val="zh-CN"/>
        </w:rPr>
        <w:t>年</w:t>
      </w:r>
      <w:r>
        <w:rPr>
          <w:rFonts w:ascii="宋体"/>
          <w:sz w:val="24"/>
          <w:lang w:val="zh-CN"/>
        </w:rPr>
        <w:t>7-9</w:t>
      </w:r>
      <w:r>
        <w:rPr>
          <w:rFonts w:ascii="宋体" w:hint="eastAsia"/>
          <w:sz w:val="24"/>
          <w:lang w:val="zh-CN"/>
        </w:rPr>
        <w:t>月财务费用为人民币</w:t>
      </w:r>
      <w:r>
        <w:rPr>
          <w:rFonts w:ascii="宋体"/>
          <w:sz w:val="24"/>
          <w:lang w:val="zh-CN"/>
        </w:rPr>
        <w:t>24,762,376.29</w:t>
      </w:r>
      <w:r>
        <w:rPr>
          <w:rFonts w:ascii="宋体" w:hint="eastAsia"/>
          <w:sz w:val="24"/>
          <w:lang w:val="zh-CN"/>
        </w:rPr>
        <w:t>元，较去年同期上升</w:t>
      </w:r>
      <w:r>
        <w:rPr>
          <w:rFonts w:ascii="宋体"/>
          <w:sz w:val="24"/>
          <w:lang w:val="zh-CN"/>
        </w:rPr>
        <w:t>54.05%</w:t>
      </w:r>
      <w:r>
        <w:rPr>
          <w:rFonts w:ascii="宋体" w:hint="eastAsia"/>
          <w:sz w:val="24"/>
          <w:lang w:val="zh-CN"/>
        </w:rPr>
        <w:t>，</w:t>
      </w:r>
      <w:r>
        <w:rPr>
          <w:rFonts w:ascii="宋体"/>
          <w:sz w:val="24"/>
          <w:lang w:val="zh-CN"/>
        </w:rPr>
        <w:t>2017</w:t>
      </w:r>
      <w:r>
        <w:rPr>
          <w:rFonts w:ascii="宋体" w:hint="eastAsia"/>
          <w:sz w:val="24"/>
          <w:lang w:val="zh-CN"/>
        </w:rPr>
        <w:t>年</w:t>
      </w:r>
      <w:r>
        <w:rPr>
          <w:rFonts w:ascii="宋体"/>
          <w:sz w:val="24"/>
          <w:lang w:val="zh-CN"/>
        </w:rPr>
        <w:t>1-9</w:t>
      </w:r>
      <w:r>
        <w:rPr>
          <w:rFonts w:ascii="宋体" w:hint="eastAsia"/>
          <w:sz w:val="24"/>
          <w:lang w:val="zh-CN"/>
        </w:rPr>
        <w:t>月财务费用为人民币</w:t>
      </w:r>
      <w:r>
        <w:rPr>
          <w:rFonts w:ascii="宋体"/>
          <w:sz w:val="24"/>
          <w:lang w:val="zh-CN"/>
        </w:rPr>
        <w:t>60,886,505.96</w:t>
      </w:r>
      <w:r>
        <w:rPr>
          <w:rFonts w:ascii="宋体" w:hint="eastAsia"/>
          <w:sz w:val="24"/>
          <w:lang w:val="zh-CN"/>
        </w:rPr>
        <w:t>元，较去年同期上升</w:t>
      </w:r>
      <w:r>
        <w:rPr>
          <w:rFonts w:ascii="宋体"/>
          <w:sz w:val="24"/>
          <w:lang w:val="zh-CN"/>
        </w:rPr>
        <w:t>39.88%</w:t>
      </w:r>
      <w:r>
        <w:rPr>
          <w:rFonts w:ascii="宋体" w:hint="eastAsia"/>
          <w:sz w:val="24"/>
          <w:lang w:val="zh-CN"/>
        </w:rPr>
        <w:t>，上升的主要原因为本报告期汇兑损失增加所致；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eastAsia="Times New Roman"/>
          <w:sz w:val="24"/>
          <w:lang w:val="zh-CN"/>
        </w:rPr>
      </w:pPr>
      <w:r>
        <w:rPr>
          <w:rFonts w:ascii="宋体"/>
          <w:sz w:val="24"/>
          <w:lang w:val="zh-CN"/>
        </w:rPr>
        <w:t>18.2017</w:t>
      </w:r>
      <w:r>
        <w:rPr>
          <w:rFonts w:ascii="宋体" w:hint="eastAsia"/>
          <w:sz w:val="24"/>
          <w:lang w:val="zh-CN"/>
        </w:rPr>
        <w:t>年</w:t>
      </w:r>
      <w:r>
        <w:rPr>
          <w:rFonts w:ascii="宋体"/>
          <w:sz w:val="24"/>
          <w:lang w:val="zh-CN"/>
        </w:rPr>
        <w:t>7-9</w:t>
      </w:r>
      <w:r>
        <w:rPr>
          <w:rFonts w:ascii="宋体" w:hint="eastAsia"/>
          <w:sz w:val="24"/>
          <w:lang w:val="zh-CN"/>
        </w:rPr>
        <w:t>月资产减值损失为人民币</w:t>
      </w:r>
      <w:r>
        <w:rPr>
          <w:rFonts w:ascii="宋体"/>
          <w:sz w:val="24"/>
          <w:lang w:val="zh-CN"/>
        </w:rPr>
        <w:t>34,461.00</w:t>
      </w:r>
      <w:r>
        <w:rPr>
          <w:rFonts w:ascii="宋体" w:hint="eastAsia"/>
          <w:sz w:val="24"/>
          <w:lang w:val="zh-CN"/>
        </w:rPr>
        <w:t>元，较去年同期减少人民币</w:t>
      </w:r>
      <w:r>
        <w:rPr>
          <w:rFonts w:ascii="宋体"/>
          <w:sz w:val="24"/>
          <w:lang w:val="zh-CN"/>
        </w:rPr>
        <w:t>1,038,728.48</w:t>
      </w:r>
      <w:r>
        <w:rPr>
          <w:rFonts w:ascii="宋体" w:hint="eastAsia"/>
          <w:sz w:val="24"/>
          <w:lang w:val="zh-CN"/>
        </w:rPr>
        <w:t>元，</w:t>
      </w:r>
      <w:r>
        <w:rPr>
          <w:rFonts w:ascii="宋体"/>
          <w:sz w:val="24"/>
          <w:lang w:val="zh-CN"/>
        </w:rPr>
        <w:t>2017</w:t>
      </w:r>
      <w:r>
        <w:rPr>
          <w:rFonts w:ascii="宋体" w:hint="eastAsia"/>
          <w:sz w:val="24"/>
          <w:lang w:val="zh-CN"/>
        </w:rPr>
        <w:t>年</w:t>
      </w:r>
      <w:r>
        <w:rPr>
          <w:rFonts w:ascii="宋体"/>
          <w:sz w:val="24"/>
          <w:lang w:val="zh-CN"/>
        </w:rPr>
        <w:t>1-9</w:t>
      </w:r>
      <w:r>
        <w:rPr>
          <w:rFonts w:ascii="宋体" w:hint="eastAsia"/>
          <w:sz w:val="24"/>
          <w:lang w:val="zh-CN"/>
        </w:rPr>
        <w:t>月资产减值损失为人民币</w:t>
      </w:r>
      <w:r>
        <w:rPr>
          <w:rFonts w:ascii="宋体"/>
          <w:sz w:val="24"/>
          <w:lang w:val="zh-CN"/>
        </w:rPr>
        <w:t>-7,760,241.31</w:t>
      </w:r>
      <w:r>
        <w:rPr>
          <w:rFonts w:ascii="宋体" w:hint="eastAsia"/>
          <w:sz w:val="24"/>
          <w:lang w:val="zh-CN"/>
        </w:rPr>
        <w:t>元，较去年同期减少人民币</w:t>
      </w:r>
      <w:r>
        <w:rPr>
          <w:rFonts w:eastAsia="Times New Roman"/>
          <w:sz w:val="24"/>
          <w:lang w:val="zh-CN"/>
        </w:rPr>
        <w:t>-</w:t>
      </w:r>
      <w:r>
        <w:rPr>
          <w:rFonts w:ascii="宋体"/>
          <w:sz w:val="24"/>
          <w:lang w:val="zh-CN"/>
        </w:rPr>
        <w:t>11,030,680.37</w:t>
      </w:r>
      <w:r>
        <w:rPr>
          <w:rFonts w:ascii="宋体" w:hint="eastAsia"/>
          <w:sz w:val="24"/>
          <w:lang w:val="zh-CN"/>
        </w:rPr>
        <w:t>元，减少的主要原因为本报告期收回以前年度已计提坏账准备的其他应收款所致；</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jc w:val="left"/>
        <w:rPr>
          <w:rFonts w:ascii="宋体"/>
          <w:sz w:val="24"/>
          <w:lang w:val="zh-CN"/>
        </w:rPr>
      </w:pPr>
      <w:r>
        <w:rPr>
          <w:rFonts w:ascii="宋体"/>
          <w:sz w:val="24"/>
          <w:lang w:val="zh-CN"/>
        </w:rPr>
        <w:t>19.2017</w:t>
      </w:r>
      <w:r>
        <w:rPr>
          <w:rFonts w:ascii="宋体" w:hint="eastAsia"/>
          <w:sz w:val="24"/>
          <w:lang w:val="zh-CN"/>
        </w:rPr>
        <w:t>年</w:t>
      </w:r>
      <w:r>
        <w:rPr>
          <w:rFonts w:ascii="宋体"/>
          <w:sz w:val="24"/>
          <w:lang w:val="zh-CN"/>
        </w:rPr>
        <w:t>7-9</w:t>
      </w:r>
      <w:r>
        <w:rPr>
          <w:rFonts w:ascii="宋体" w:hint="eastAsia"/>
          <w:sz w:val="24"/>
          <w:lang w:val="zh-CN"/>
        </w:rPr>
        <w:t>月营业外净收益为人民币</w:t>
      </w:r>
      <w:r>
        <w:rPr>
          <w:rFonts w:ascii="宋体"/>
          <w:sz w:val="24"/>
          <w:lang w:val="zh-CN"/>
        </w:rPr>
        <w:t>32,580,786.02</w:t>
      </w:r>
      <w:r>
        <w:rPr>
          <w:rFonts w:ascii="宋体" w:hint="eastAsia"/>
          <w:sz w:val="24"/>
          <w:lang w:val="zh-CN"/>
        </w:rPr>
        <w:t>元，较去年同期营业外净收益人民币</w:t>
      </w:r>
      <w:r>
        <w:rPr>
          <w:rFonts w:ascii="宋体"/>
          <w:sz w:val="24"/>
          <w:lang w:val="zh-CN"/>
        </w:rPr>
        <w:t>2,170,848.14</w:t>
      </w:r>
      <w:r>
        <w:rPr>
          <w:rFonts w:ascii="宋体" w:hint="eastAsia"/>
          <w:sz w:val="24"/>
          <w:lang w:val="zh-CN"/>
        </w:rPr>
        <w:t>元大幅增加，</w:t>
      </w:r>
      <w:r>
        <w:rPr>
          <w:rFonts w:ascii="宋体"/>
          <w:sz w:val="24"/>
          <w:lang w:val="zh-CN"/>
        </w:rPr>
        <w:t>2017</w:t>
      </w:r>
      <w:r>
        <w:rPr>
          <w:rFonts w:ascii="宋体" w:hint="eastAsia"/>
          <w:sz w:val="24"/>
          <w:lang w:val="zh-CN"/>
        </w:rPr>
        <w:t>年</w:t>
      </w:r>
      <w:r>
        <w:rPr>
          <w:rFonts w:ascii="宋体"/>
          <w:sz w:val="24"/>
          <w:lang w:val="zh-CN"/>
        </w:rPr>
        <w:t>1-9</w:t>
      </w:r>
      <w:r>
        <w:rPr>
          <w:rFonts w:ascii="宋体" w:hint="eastAsia"/>
          <w:sz w:val="24"/>
          <w:lang w:val="zh-CN"/>
        </w:rPr>
        <w:t>月营业外净收益为人民币</w:t>
      </w:r>
      <w:r>
        <w:rPr>
          <w:rFonts w:ascii="宋体"/>
          <w:sz w:val="24"/>
          <w:lang w:val="zh-CN"/>
        </w:rPr>
        <w:t>50,235,834.24</w:t>
      </w:r>
      <w:r>
        <w:rPr>
          <w:rFonts w:ascii="宋体" w:hint="eastAsia"/>
          <w:sz w:val="24"/>
          <w:lang w:val="zh-CN"/>
        </w:rPr>
        <w:t>元，较去年同期营业外净收益人民币</w:t>
      </w:r>
      <w:r>
        <w:rPr>
          <w:rFonts w:ascii="宋体"/>
          <w:sz w:val="24"/>
          <w:lang w:val="zh-CN"/>
        </w:rPr>
        <w:t>1,407,596.76</w:t>
      </w:r>
      <w:r>
        <w:rPr>
          <w:rFonts w:ascii="宋体" w:hint="eastAsia"/>
          <w:sz w:val="24"/>
          <w:lang w:val="zh-CN"/>
        </w:rPr>
        <w:t>元大幅增加，增加的主要原因为本报告期取得土地收储收益所致；</w:t>
      </w:r>
      <w:r>
        <w:rPr>
          <w:rFonts w:ascii="宋体"/>
          <w:sz w:val="24"/>
          <w:lang w:val="zh-CN"/>
        </w:rPr>
        <w:t xml:space="preserve"> </w:t>
      </w:r>
    </w:p>
    <w:p w:rsidR="007F16EF" w:rsidRDefault="007F16EF" w:rsidP="007F16EF">
      <w:pPr>
        <w:autoSpaceDE w:val="0"/>
        <w:autoSpaceDN w:val="0"/>
        <w:adjustRightInd w:val="0"/>
        <w:jc w:val="left"/>
        <w:rPr>
          <w:rFonts w:eastAsia="Times New Roman"/>
          <w:sz w:val="24"/>
          <w:lang w:val="zh-CN"/>
        </w:rPr>
      </w:pPr>
    </w:p>
    <w:p w:rsidR="007F16EF" w:rsidRDefault="007F16EF" w:rsidP="007F16EF">
      <w:pPr>
        <w:autoSpaceDE w:val="0"/>
        <w:autoSpaceDN w:val="0"/>
        <w:adjustRightInd w:val="0"/>
        <w:spacing w:before="100" w:after="375"/>
        <w:jc w:val="left"/>
        <w:rPr>
          <w:rFonts w:ascii="宋体"/>
          <w:sz w:val="24"/>
          <w:lang w:val="zh-CN"/>
        </w:rPr>
      </w:pPr>
      <w:r>
        <w:rPr>
          <w:rFonts w:ascii="宋体"/>
          <w:sz w:val="24"/>
          <w:lang w:val="zh-CN"/>
        </w:rPr>
        <w:t>20.2017</w:t>
      </w:r>
      <w:r>
        <w:rPr>
          <w:rFonts w:ascii="宋体" w:hint="eastAsia"/>
          <w:sz w:val="24"/>
          <w:lang w:val="zh-CN"/>
        </w:rPr>
        <w:t>年</w:t>
      </w:r>
      <w:r>
        <w:rPr>
          <w:rFonts w:ascii="宋体"/>
          <w:sz w:val="24"/>
          <w:lang w:val="zh-CN"/>
        </w:rPr>
        <w:t>1-9</w:t>
      </w:r>
      <w:r>
        <w:rPr>
          <w:rFonts w:ascii="宋体" w:hint="eastAsia"/>
          <w:sz w:val="24"/>
          <w:lang w:val="zh-CN"/>
        </w:rPr>
        <w:t>月营业利润为人民币</w:t>
      </w:r>
      <w:r>
        <w:rPr>
          <w:rFonts w:ascii="宋体"/>
          <w:sz w:val="24"/>
          <w:lang w:val="zh-CN"/>
        </w:rPr>
        <w:t>177,933,516.02</w:t>
      </w:r>
      <w:r>
        <w:rPr>
          <w:rFonts w:ascii="宋体" w:hint="eastAsia"/>
          <w:sz w:val="24"/>
          <w:lang w:val="zh-CN"/>
        </w:rPr>
        <w:t>元，较去年同期增长</w:t>
      </w:r>
      <w:r>
        <w:rPr>
          <w:rFonts w:ascii="宋体"/>
          <w:sz w:val="24"/>
          <w:lang w:val="zh-CN"/>
        </w:rPr>
        <w:t>45.63%</w:t>
      </w:r>
      <w:r>
        <w:rPr>
          <w:rFonts w:ascii="宋体" w:hint="eastAsia"/>
          <w:sz w:val="24"/>
          <w:lang w:val="zh-CN"/>
        </w:rPr>
        <w:t>，增长的主要原因为本报告期继续深入开展产品技术攻关活动，实现动力、原料消耗降低，积极开拓市场，销售规模进一步扩大所致；</w:t>
      </w:r>
    </w:p>
    <w:p w:rsidR="007F16EF" w:rsidRDefault="007F16EF" w:rsidP="007F16EF">
      <w:pPr>
        <w:autoSpaceDE w:val="0"/>
        <w:autoSpaceDN w:val="0"/>
        <w:adjustRightInd w:val="0"/>
        <w:spacing w:before="100" w:after="375"/>
        <w:jc w:val="left"/>
        <w:rPr>
          <w:rFonts w:ascii="宋体"/>
          <w:sz w:val="24"/>
          <w:lang w:val="zh-CN"/>
        </w:rPr>
      </w:pPr>
      <w:r>
        <w:rPr>
          <w:rFonts w:ascii="宋体"/>
          <w:sz w:val="24"/>
          <w:lang w:val="zh-CN"/>
        </w:rPr>
        <w:t>21.2017</w:t>
      </w:r>
      <w:r>
        <w:rPr>
          <w:rFonts w:ascii="宋体" w:hint="eastAsia"/>
          <w:sz w:val="24"/>
          <w:lang w:val="zh-CN"/>
        </w:rPr>
        <w:t>年</w:t>
      </w:r>
      <w:r>
        <w:rPr>
          <w:rFonts w:ascii="宋体"/>
          <w:sz w:val="24"/>
          <w:lang w:val="zh-CN"/>
        </w:rPr>
        <w:t>7-9</w:t>
      </w:r>
      <w:r>
        <w:rPr>
          <w:rFonts w:ascii="宋体" w:hint="eastAsia"/>
          <w:sz w:val="24"/>
          <w:lang w:val="zh-CN"/>
        </w:rPr>
        <w:t>月利润总额为人民币</w:t>
      </w:r>
      <w:r>
        <w:rPr>
          <w:rFonts w:ascii="宋体"/>
          <w:sz w:val="24"/>
          <w:lang w:val="zh-CN"/>
        </w:rPr>
        <w:t>80,606,961.15</w:t>
      </w:r>
      <w:r>
        <w:rPr>
          <w:rFonts w:ascii="宋体" w:hint="eastAsia"/>
          <w:sz w:val="24"/>
          <w:lang w:val="zh-CN"/>
        </w:rPr>
        <w:t>元，较去年同期增长</w:t>
      </w:r>
      <w:r>
        <w:rPr>
          <w:rFonts w:ascii="宋体"/>
          <w:sz w:val="24"/>
          <w:lang w:val="zh-CN"/>
        </w:rPr>
        <w:t>44.70%</w:t>
      </w:r>
      <w:r>
        <w:rPr>
          <w:rFonts w:ascii="宋体" w:hint="eastAsia"/>
          <w:sz w:val="24"/>
          <w:lang w:val="zh-CN"/>
        </w:rPr>
        <w:t>，</w:t>
      </w:r>
      <w:r>
        <w:rPr>
          <w:rFonts w:ascii="宋体"/>
          <w:sz w:val="24"/>
          <w:lang w:val="zh-CN"/>
        </w:rPr>
        <w:t>2017</w:t>
      </w:r>
      <w:r>
        <w:rPr>
          <w:rFonts w:ascii="宋体" w:hint="eastAsia"/>
          <w:sz w:val="24"/>
          <w:lang w:val="zh-CN"/>
        </w:rPr>
        <w:t>年</w:t>
      </w:r>
      <w:r>
        <w:rPr>
          <w:rFonts w:ascii="宋体"/>
          <w:sz w:val="24"/>
          <w:lang w:val="zh-CN"/>
        </w:rPr>
        <w:t>1-9</w:t>
      </w:r>
      <w:r>
        <w:rPr>
          <w:rFonts w:ascii="宋体" w:hint="eastAsia"/>
          <w:sz w:val="24"/>
          <w:lang w:val="zh-CN"/>
        </w:rPr>
        <w:t>月利润总额为人民币</w:t>
      </w:r>
      <w:r>
        <w:rPr>
          <w:rFonts w:ascii="宋体"/>
          <w:sz w:val="24"/>
          <w:lang w:val="zh-CN"/>
        </w:rPr>
        <w:t>228,169,350.26</w:t>
      </w:r>
      <w:r>
        <w:rPr>
          <w:rFonts w:ascii="宋体" w:hint="eastAsia"/>
          <w:sz w:val="24"/>
          <w:lang w:val="zh-CN"/>
        </w:rPr>
        <w:t>元，较去年同期增长</w:t>
      </w:r>
      <w:r>
        <w:rPr>
          <w:rFonts w:ascii="宋体"/>
          <w:sz w:val="24"/>
          <w:lang w:val="zh-CN"/>
        </w:rPr>
        <w:t>84.61%</w:t>
      </w:r>
      <w:r>
        <w:rPr>
          <w:rFonts w:ascii="宋体" w:hint="eastAsia"/>
          <w:sz w:val="24"/>
          <w:lang w:val="zh-CN"/>
        </w:rPr>
        <w:t>，增长的主要原因为本报告期继续深入开展产品技术攻关活动，实现动力、原料消耗降低，积极开拓市场，销售规模进一步扩大，及本报告期取得土地收储收益所致；</w:t>
      </w:r>
    </w:p>
    <w:p w:rsidR="007F16EF" w:rsidRDefault="007F16EF" w:rsidP="007F16EF">
      <w:pPr>
        <w:autoSpaceDE w:val="0"/>
        <w:autoSpaceDN w:val="0"/>
        <w:adjustRightInd w:val="0"/>
        <w:spacing w:before="100" w:after="375"/>
        <w:jc w:val="left"/>
        <w:rPr>
          <w:rFonts w:ascii="宋体"/>
          <w:sz w:val="24"/>
          <w:lang w:val="zh-CN"/>
        </w:rPr>
      </w:pPr>
      <w:r>
        <w:rPr>
          <w:rFonts w:ascii="宋体"/>
          <w:sz w:val="24"/>
          <w:lang w:val="zh-CN"/>
        </w:rPr>
        <w:t>22.2017</w:t>
      </w:r>
      <w:r>
        <w:rPr>
          <w:rFonts w:ascii="宋体" w:hint="eastAsia"/>
          <w:sz w:val="24"/>
          <w:lang w:val="zh-CN"/>
        </w:rPr>
        <w:t>年</w:t>
      </w:r>
      <w:r>
        <w:rPr>
          <w:rFonts w:ascii="宋体"/>
          <w:sz w:val="24"/>
          <w:lang w:val="zh-CN"/>
        </w:rPr>
        <w:t>7-9</w:t>
      </w:r>
      <w:r>
        <w:rPr>
          <w:rFonts w:ascii="宋体" w:hint="eastAsia"/>
          <w:sz w:val="24"/>
          <w:lang w:val="zh-CN"/>
        </w:rPr>
        <w:t>月归属于母公司所有者的净利润总额为人民币</w:t>
      </w:r>
      <w:r>
        <w:rPr>
          <w:rFonts w:ascii="宋体"/>
          <w:sz w:val="24"/>
          <w:lang w:val="zh-CN"/>
        </w:rPr>
        <w:t>66,898,743.52</w:t>
      </w:r>
      <w:r>
        <w:rPr>
          <w:rFonts w:ascii="宋体" w:hint="eastAsia"/>
          <w:sz w:val="24"/>
          <w:lang w:val="zh-CN"/>
        </w:rPr>
        <w:t>元，较去年同期增长</w:t>
      </w:r>
      <w:r>
        <w:rPr>
          <w:rFonts w:ascii="宋体"/>
          <w:sz w:val="24"/>
          <w:lang w:val="zh-CN"/>
        </w:rPr>
        <w:t>54.45%</w:t>
      </w:r>
      <w:r>
        <w:rPr>
          <w:rFonts w:ascii="宋体" w:hint="eastAsia"/>
          <w:sz w:val="24"/>
          <w:lang w:val="zh-CN"/>
        </w:rPr>
        <w:t>，</w:t>
      </w:r>
      <w:r>
        <w:rPr>
          <w:rFonts w:ascii="宋体"/>
          <w:sz w:val="24"/>
          <w:lang w:val="zh-CN"/>
        </w:rPr>
        <w:t>2017</w:t>
      </w:r>
      <w:r>
        <w:rPr>
          <w:rFonts w:ascii="宋体" w:hint="eastAsia"/>
          <w:sz w:val="24"/>
          <w:lang w:val="zh-CN"/>
        </w:rPr>
        <w:t>年</w:t>
      </w:r>
      <w:r>
        <w:rPr>
          <w:rFonts w:ascii="宋体"/>
          <w:sz w:val="24"/>
          <w:lang w:val="zh-CN"/>
        </w:rPr>
        <w:t>1-9</w:t>
      </w:r>
      <w:r>
        <w:rPr>
          <w:rFonts w:ascii="宋体" w:hint="eastAsia"/>
          <w:sz w:val="24"/>
          <w:lang w:val="zh-CN"/>
        </w:rPr>
        <w:t>月归属于母公司所有者的净利润总额为人民币</w:t>
      </w:r>
      <w:r>
        <w:rPr>
          <w:rFonts w:ascii="宋体"/>
          <w:sz w:val="24"/>
          <w:lang w:val="zh-CN"/>
        </w:rPr>
        <w:t>173,673,696.38</w:t>
      </w:r>
      <w:r>
        <w:rPr>
          <w:rFonts w:ascii="宋体" w:hint="eastAsia"/>
          <w:sz w:val="24"/>
          <w:lang w:val="zh-CN"/>
        </w:rPr>
        <w:t>元，较去年同期增长</w:t>
      </w:r>
      <w:r>
        <w:rPr>
          <w:rFonts w:ascii="宋体"/>
          <w:sz w:val="24"/>
          <w:lang w:val="zh-CN"/>
        </w:rPr>
        <w:t>94.74%</w:t>
      </w:r>
      <w:r>
        <w:rPr>
          <w:rFonts w:ascii="宋体" w:hint="eastAsia"/>
          <w:sz w:val="24"/>
          <w:lang w:val="zh-CN"/>
        </w:rPr>
        <w:t>，增长的主要原因详见</w:t>
      </w:r>
      <w:r>
        <w:rPr>
          <w:rFonts w:ascii="宋体"/>
          <w:sz w:val="24"/>
          <w:lang w:val="zh-CN"/>
        </w:rPr>
        <w:t>21.</w:t>
      </w:r>
      <w:r>
        <w:rPr>
          <w:rFonts w:ascii="宋体" w:hint="eastAsia"/>
          <w:sz w:val="24"/>
          <w:lang w:val="zh-CN"/>
        </w:rPr>
        <w:t>利润总额增长的具体原因；</w:t>
      </w:r>
    </w:p>
    <w:p w:rsidR="007F16EF" w:rsidRDefault="007F16EF" w:rsidP="007F16EF">
      <w:pPr>
        <w:autoSpaceDE w:val="0"/>
        <w:autoSpaceDN w:val="0"/>
        <w:adjustRightInd w:val="0"/>
        <w:spacing w:before="100" w:after="375"/>
        <w:jc w:val="left"/>
        <w:rPr>
          <w:rFonts w:ascii="宋体"/>
          <w:sz w:val="24"/>
          <w:lang w:val="zh-CN"/>
        </w:rPr>
      </w:pPr>
      <w:r>
        <w:rPr>
          <w:rFonts w:ascii="宋体"/>
          <w:sz w:val="24"/>
          <w:lang w:val="zh-CN"/>
        </w:rPr>
        <w:t>23.2017</w:t>
      </w:r>
      <w:r>
        <w:rPr>
          <w:rFonts w:ascii="宋体" w:hint="eastAsia"/>
          <w:sz w:val="24"/>
          <w:lang w:val="zh-CN"/>
        </w:rPr>
        <w:t>年</w:t>
      </w:r>
      <w:r>
        <w:rPr>
          <w:rFonts w:ascii="宋体"/>
          <w:sz w:val="24"/>
          <w:lang w:val="zh-CN"/>
        </w:rPr>
        <w:t>1-9</w:t>
      </w:r>
      <w:r>
        <w:rPr>
          <w:rFonts w:ascii="宋体" w:hint="eastAsia"/>
          <w:sz w:val="24"/>
          <w:lang w:val="zh-CN"/>
        </w:rPr>
        <w:t>月所得税费用总额为人民币</w:t>
      </w:r>
      <w:r>
        <w:rPr>
          <w:rFonts w:ascii="宋体"/>
          <w:sz w:val="24"/>
          <w:lang w:val="zh-CN"/>
        </w:rPr>
        <w:t>45,228,494.30</w:t>
      </w:r>
      <w:r>
        <w:rPr>
          <w:rFonts w:ascii="宋体" w:hint="eastAsia"/>
          <w:sz w:val="24"/>
          <w:lang w:val="zh-CN"/>
        </w:rPr>
        <w:t>元，较去年同期增长</w:t>
      </w:r>
      <w:r>
        <w:rPr>
          <w:rFonts w:ascii="宋体"/>
          <w:sz w:val="24"/>
          <w:lang w:val="zh-CN"/>
        </w:rPr>
        <w:t>84.96%</w:t>
      </w:r>
      <w:r>
        <w:rPr>
          <w:rFonts w:ascii="宋体" w:hint="eastAsia"/>
          <w:sz w:val="24"/>
          <w:lang w:val="zh-CN"/>
        </w:rPr>
        <w:t>，增长的主要原因为本报告期利润增加所致；</w:t>
      </w:r>
    </w:p>
    <w:p w:rsidR="007F16EF" w:rsidRDefault="007F16EF" w:rsidP="007F16EF">
      <w:pPr>
        <w:autoSpaceDE w:val="0"/>
        <w:autoSpaceDN w:val="0"/>
        <w:adjustRightInd w:val="0"/>
        <w:jc w:val="left"/>
        <w:rPr>
          <w:rFonts w:ascii="宋体"/>
          <w:sz w:val="24"/>
          <w:lang w:val="zh-CN"/>
        </w:rPr>
      </w:pPr>
      <w:r>
        <w:rPr>
          <w:rFonts w:ascii="宋体"/>
          <w:sz w:val="24"/>
          <w:lang w:val="zh-CN"/>
        </w:rPr>
        <w:t>24.2017</w:t>
      </w:r>
      <w:r>
        <w:rPr>
          <w:rFonts w:ascii="宋体" w:hint="eastAsia"/>
          <w:sz w:val="24"/>
          <w:lang w:val="zh-CN"/>
        </w:rPr>
        <w:t>年</w:t>
      </w:r>
      <w:r>
        <w:rPr>
          <w:rFonts w:ascii="宋体"/>
          <w:sz w:val="24"/>
          <w:lang w:val="zh-CN"/>
        </w:rPr>
        <w:t>1-9</w:t>
      </w:r>
      <w:r>
        <w:rPr>
          <w:rFonts w:ascii="宋体" w:hint="eastAsia"/>
          <w:sz w:val="24"/>
          <w:lang w:val="zh-CN"/>
        </w:rPr>
        <w:t>月筹资活动产生的现金流量净额为人民币</w:t>
      </w:r>
      <w:r>
        <w:rPr>
          <w:rFonts w:ascii="宋体"/>
          <w:sz w:val="24"/>
          <w:lang w:val="zh-CN"/>
        </w:rPr>
        <w:t>217,510,727.81</w:t>
      </w:r>
      <w:r>
        <w:rPr>
          <w:rFonts w:ascii="宋体" w:hint="eastAsia"/>
          <w:sz w:val="24"/>
          <w:lang w:val="zh-CN"/>
        </w:rPr>
        <w:t>元，较去年同期增加人民币</w:t>
      </w:r>
      <w:r>
        <w:rPr>
          <w:rFonts w:ascii="宋体"/>
          <w:sz w:val="24"/>
          <w:lang w:val="zh-CN"/>
        </w:rPr>
        <w:t>124,599,476.09</w:t>
      </w:r>
      <w:r>
        <w:rPr>
          <w:rFonts w:ascii="宋体" w:hint="eastAsia"/>
          <w:sz w:val="24"/>
          <w:lang w:val="zh-CN"/>
        </w:rPr>
        <w:t>元，增加的主要原因为本报告期收到非公开发行股票募集资金所致。</w:t>
      </w:r>
    </w:p>
    <w:p w:rsidR="007F16EF" w:rsidRDefault="007F16EF" w:rsidP="007F16EF">
      <w:pPr>
        <w:pStyle w:val="Chapter"/>
        <w:outlineLvl w:val="1"/>
      </w:pPr>
      <w:r>
        <w:rPr>
          <w:rFonts w:hint="eastAsia"/>
        </w:rPr>
        <w:t>二、重要事项进展情况及其影响和解决方案的分析说明</w:t>
      </w:r>
    </w:p>
    <w:p w:rsidR="007F16EF" w:rsidRDefault="007F16EF" w:rsidP="007F16EF">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7F16EF" w:rsidRDefault="007F16EF" w:rsidP="007F16EF">
      <w:pPr>
        <w:autoSpaceDE w:val="0"/>
        <w:autoSpaceDN w:val="0"/>
        <w:adjustRightInd w:val="0"/>
        <w:jc w:val="left"/>
        <w:rPr>
          <w:rFonts w:ascii="宋体"/>
          <w:szCs w:val="21"/>
          <w:lang w:val="zh-CN"/>
        </w:rPr>
      </w:pPr>
      <w:r>
        <w:rPr>
          <w:rFonts w:ascii="宋体" w:hint="eastAsia"/>
          <w:szCs w:val="21"/>
          <w:lang w:val="zh-CN"/>
        </w:rPr>
        <w:t>本公司非公开发行</w:t>
      </w:r>
      <w:r>
        <w:rPr>
          <w:rFonts w:ascii="宋体"/>
          <w:szCs w:val="21"/>
          <w:lang w:val="zh-CN"/>
        </w:rPr>
        <w:t>A</w:t>
      </w:r>
      <w:r>
        <w:rPr>
          <w:rFonts w:ascii="宋体" w:hint="eastAsia"/>
          <w:szCs w:val="21"/>
          <w:lang w:val="zh-CN"/>
        </w:rPr>
        <w:t>股股票（包括第一期员工持股计划）及上市工作已经完成，发行数量</w:t>
      </w:r>
      <w:r>
        <w:rPr>
          <w:rFonts w:ascii="宋体"/>
          <w:szCs w:val="21"/>
          <w:lang w:val="zh-CN"/>
        </w:rPr>
        <w:t>21,040,591</w:t>
      </w:r>
      <w:r>
        <w:rPr>
          <w:rFonts w:ascii="宋体" w:hint="eastAsia"/>
          <w:szCs w:val="21"/>
          <w:lang w:val="zh-CN"/>
        </w:rPr>
        <w:t>股，发行价格</w:t>
      </w:r>
      <w:r>
        <w:rPr>
          <w:rFonts w:ascii="宋体"/>
          <w:szCs w:val="21"/>
          <w:lang w:val="zh-CN"/>
        </w:rPr>
        <w:t>11.15</w:t>
      </w:r>
      <w:r>
        <w:rPr>
          <w:rFonts w:ascii="宋体" w:hint="eastAsia"/>
          <w:szCs w:val="21"/>
          <w:lang w:val="zh-CN"/>
        </w:rPr>
        <w:t>元</w:t>
      </w:r>
      <w:r>
        <w:rPr>
          <w:rFonts w:ascii="宋体"/>
          <w:szCs w:val="21"/>
          <w:lang w:val="zh-CN"/>
        </w:rPr>
        <w:t>/</w:t>
      </w:r>
      <w:r>
        <w:rPr>
          <w:rFonts w:ascii="宋体" w:hint="eastAsia"/>
          <w:szCs w:val="21"/>
          <w:lang w:val="zh-CN"/>
        </w:rPr>
        <w:t>股，募集资金总额</w:t>
      </w:r>
      <w:r>
        <w:rPr>
          <w:rFonts w:ascii="宋体"/>
          <w:szCs w:val="21"/>
          <w:lang w:val="zh-CN"/>
        </w:rPr>
        <w:t>234,602,589.65</w:t>
      </w:r>
      <w:r>
        <w:rPr>
          <w:rFonts w:ascii="宋体" w:hint="eastAsia"/>
          <w:szCs w:val="21"/>
          <w:lang w:val="zh-CN"/>
        </w:rPr>
        <w:t>元，募集资金净额</w:t>
      </w:r>
      <w:r>
        <w:rPr>
          <w:rFonts w:ascii="宋体"/>
          <w:szCs w:val="21"/>
          <w:lang w:val="zh-CN"/>
        </w:rPr>
        <w:t>223,398,463.28</w:t>
      </w:r>
      <w:r>
        <w:rPr>
          <w:rFonts w:ascii="宋体" w:hint="eastAsia"/>
          <w:szCs w:val="21"/>
          <w:lang w:val="zh-CN"/>
        </w:rPr>
        <w:t>元。</w:t>
      </w:r>
    </w:p>
    <w:p w:rsidR="007F16EF" w:rsidRDefault="007F16EF" w:rsidP="007F16EF">
      <w:pPr>
        <w:autoSpaceDE w:val="0"/>
        <w:autoSpaceDN w:val="0"/>
        <w:adjustRightInd w:val="0"/>
        <w:jc w:val="left"/>
        <w:rPr>
          <w:rFonts w:ascii="宋体"/>
          <w:szCs w:val="21"/>
          <w:lang w:val="zh-CN"/>
        </w:rPr>
      </w:pPr>
    </w:p>
    <w:tbl>
      <w:tblPr>
        <w:tblW w:w="0" w:type="auto"/>
        <w:tblInd w:w="108" w:type="dxa"/>
        <w:tblLayout w:type="fixed"/>
        <w:tblLook w:val="0000"/>
      </w:tblPr>
      <w:tblGrid>
        <w:gridCol w:w="3189"/>
        <w:gridCol w:w="3191"/>
        <w:gridCol w:w="3189"/>
      </w:tblGrid>
      <w:tr w:rsidR="007F16EF" w:rsidTr="008724D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重要事项概述</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披露日期</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临时报告披露网站查询索引</w:t>
            </w:r>
          </w:p>
        </w:tc>
      </w:tr>
      <w:tr w:rsidR="007F16EF" w:rsidTr="008724D4">
        <w:tc>
          <w:tcPr>
            <w:tcW w:w="3189" w:type="dxa"/>
            <w:tcBorders>
              <w:top w:val="single" w:sz="4" w:space="0" w:color="auto"/>
              <w:left w:val="single" w:sz="4" w:space="0" w:color="auto"/>
              <w:bottom w:val="single" w:sz="4" w:space="0" w:color="auto"/>
              <w:right w:val="single" w:sz="4" w:space="0" w:color="auto"/>
            </w:tcBorders>
            <w:vAlign w:val="center"/>
          </w:tcPr>
          <w:p w:rsidR="007F16EF" w:rsidRDefault="007F16EF" w:rsidP="008724D4">
            <w:pPr>
              <w:jc w:val="left"/>
            </w:pPr>
            <w:r>
              <w:rPr>
                <w:rFonts w:hint="eastAsia"/>
              </w:rPr>
              <w:t>本公司非公开发行</w:t>
            </w:r>
            <w:r>
              <w:t>A</w:t>
            </w:r>
            <w:r>
              <w:rPr>
                <w:rFonts w:hint="eastAsia"/>
              </w:rPr>
              <w:t>股股票（包括第一期员工持股计划）及上市工作已经完成，发行数量</w:t>
            </w:r>
            <w:r>
              <w:t>21,040,591</w:t>
            </w:r>
            <w:r>
              <w:rPr>
                <w:rFonts w:hint="eastAsia"/>
              </w:rPr>
              <w:t>股，发行价格</w:t>
            </w:r>
            <w:r>
              <w:t>11.15</w:t>
            </w:r>
            <w:r>
              <w:rPr>
                <w:rFonts w:hint="eastAsia"/>
              </w:rPr>
              <w:t>元</w:t>
            </w:r>
            <w:r>
              <w:t>/</w:t>
            </w:r>
            <w:r>
              <w:rPr>
                <w:rFonts w:hint="eastAsia"/>
              </w:rPr>
              <w:t>股，募集资金总额</w:t>
            </w:r>
            <w:r>
              <w:t>234,602,589.65</w:t>
            </w:r>
            <w:r>
              <w:rPr>
                <w:rFonts w:hint="eastAsia"/>
              </w:rPr>
              <w:t>元，募集资金净额</w:t>
            </w:r>
            <w:r>
              <w:t>223,398,463.28</w:t>
            </w:r>
            <w:r>
              <w:rPr>
                <w:rFonts w:hint="eastAsia"/>
              </w:rPr>
              <w:t>元。</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t>2017</w:t>
            </w:r>
            <w:r>
              <w:rPr>
                <w:rFonts w:hint="eastAsia"/>
              </w:rPr>
              <w:t>年</w:t>
            </w:r>
            <w:r>
              <w:t>10</w:t>
            </w:r>
            <w:r>
              <w:rPr>
                <w:rFonts w:hint="eastAsia"/>
              </w:rPr>
              <w:t>月</w:t>
            </w:r>
            <w:r>
              <w:t>11</w:t>
            </w:r>
            <w:r>
              <w:rPr>
                <w:rFonts w:hint="eastAsia"/>
              </w:rPr>
              <w:t>日</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left"/>
            </w:pPr>
            <w:r>
              <w:t>2017</w:t>
            </w:r>
            <w:r>
              <w:rPr>
                <w:rFonts w:hint="eastAsia"/>
              </w:rPr>
              <w:t>年</w:t>
            </w:r>
            <w:r>
              <w:t>10</w:t>
            </w:r>
            <w:r>
              <w:rPr>
                <w:rFonts w:hint="eastAsia"/>
              </w:rPr>
              <w:t>月</w:t>
            </w:r>
            <w:r>
              <w:t>11</w:t>
            </w:r>
            <w:r>
              <w:rPr>
                <w:rFonts w:hint="eastAsia"/>
              </w:rPr>
              <w:t>日及之前巨潮资讯网</w:t>
            </w:r>
          </w:p>
        </w:tc>
      </w:tr>
    </w:tbl>
    <w:p w:rsidR="007F16EF" w:rsidRDefault="007F16EF" w:rsidP="007F16EF">
      <w:pPr>
        <w:pStyle w:val="Chapter"/>
        <w:outlineLvl w:val="1"/>
      </w:pPr>
      <w:r>
        <w:rPr>
          <w:rFonts w:hint="eastAsia"/>
        </w:rPr>
        <w:t>三、公司实际控制人、股东、关联方、收购人以及公司等承诺相关方在报告期内超期未履行完毕的承诺事项</w:t>
      </w:r>
    </w:p>
    <w:p w:rsidR="007F16EF" w:rsidRDefault="007F16EF" w:rsidP="007F16EF">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7F16EF" w:rsidRDefault="007F16EF" w:rsidP="007F16EF">
      <w:pPr>
        <w:jc w:val="left"/>
      </w:pPr>
      <w:r>
        <w:rPr>
          <w:rFonts w:hint="eastAsia"/>
        </w:rPr>
        <w:t>公司报告期不存在公司实际控制人、股东、关联方、收购人以及公司等承诺相关方在报告期内超期未履行完毕的承诺事项。</w:t>
      </w:r>
    </w:p>
    <w:p w:rsidR="007F16EF" w:rsidRDefault="007F16EF" w:rsidP="007F16EF">
      <w:pPr>
        <w:pStyle w:val="Chapter"/>
        <w:outlineLvl w:val="1"/>
      </w:pPr>
      <w:r>
        <w:rPr>
          <w:rFonts w:hint="eastAsia"/>
        </w:rPr>
        <w:t>四、对</w:t>
      </w:r>
      <w:r>
        <w:t>2017</w:t>
      </w:r>
      <w:r>
        <w:rPr>
          <w:rFonts w:hint="eastAsia"/>
        </w:rPr>
        <w:t>年度经营业绩的预计</w:t>
      </w:r>
    </w:p>
    <w:p w:rsidR="007F16EF" w:rsidRDefault="007F16EF" w:rsidP="007F16EF">
      <w:pPr>
        <w:jc w:val="left"/>
      </w:pPr>
      <w:r>
        <w:rPr>
          <w:rFonts w:hint="eastAsia"/>
        </w:rPr>
        <w:t>预测年初至下一报告期期末的累计净利润可能为亏损或者与上年同期相比发生大幅度变动的警示及原因说明</w:t>
      </w:r>
    </w:p>
    <w:p w:rsidR="007F16EF" w:rsidRDefault="007F16EF" w:rsidP="007F16EF">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7F16EF" w:rsidRDefault="007F16EF" w:rsidP="007F16EF">
      <w:pPr>
        <w:pStyle w:val="Chapter"/>
        <w:outlineLvl w:val="1"/>
      </w:pPr>
      <w:r>
        <w:rPr>
          <w:rFonts w:hint="eastAsia"/>
        </w:rPr>
        <w:t>五、证券投资情况</w:t>
      </w:r>
    </w:p>
    <w:p w:rsidR="007F16EF" w:rsidRDefault="007F16EF" w:rsidP="007F16EF">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7F16EF" w:rsidRDefault="007F16EF" w:rsidP="007F16EF">
      <w:pPr>
        <w:jc w:val="left"/>
      </w:pPr>
      <w:r>
        <w:rPr>
          <w:rFonts w:hint="eastAsia"/>
        </w:rPr>
        <w:t>公司报告期不存在证券投资。</w:t>
      </w:r>
    </w:p>
    <w:p w:rsidR="007F16EF" w:rsidRDefault="007F16EF" w:rsidP="007F16EF">
      <w:pPr>
        <w:pStyle w:val="Chapter"/>
        <w:outlineLvl w:val="1"/>
      </w:pPr>
      <w:r>
        <w:rPr>
          <w:rFonts w:hint="eastAsia"/>
        </w:rPr>
        <w:t>六、衍生品投资情况</w:t>
      </w:r>
    </w:p>
    <w:p w:rsidR="007F16EF" w:rsidRDefault="007F16EF" w:rsidP="007F16EF">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7F16EF" w:rsidRDefault="007F16EF" w:rsidP="007F16EF">
      <w:pPr>
        <w:jc w:val="left"/>
      </w:pPr>
      <w:r>
        <w:rPr>
          <w:rFonts w:hint="eastAsia"/>
        </w:rPr>
        <w:t>公司报告期不存在衍生品投资。</w:t>
      </w:r>
    </w:p>
    <w:p w:rsidR="007F16EF" w:rsidRDefault="007F16EF" w:rsidP="007F16EF">
      <w:pPr>
        <w:pStyle w:val="Chapter"/>
        <w:outlineLvl w:val="1"/>
      </w:pPr>
      <w:r>
        <w:rPr>
          <w:rFonts w:hint="eastAsia"/>
        </w:rPr>
        <w:t>七、报告期内接待调研、沟通、采访等活动登记表</w:t>
      </w:r>
    </w:p>
    <w:p w:rsidR="007F16EF" w:rsidRDefault="007F16EF" w:rsidP="007F16EF">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7F16EF" w:rsidRDefault="007F16EF" w:rsidP="007F16EF">
      <w:pPr>
        <w:jc w:val="left"/>
      </w:pPr>
      <w:r>
        <w:rPr>
          <w:rFonts w:hint="eastAsia"/>
        </w:rPr>
        <w:t>公司报告期内未发生接待调研、沟通、采访等活动。</w:t>
      </w:r>
    </w:p>
    <w:p w:rsidR="007F16EF" w:rsidRDefault="007F16EF" w:rsidP="007F16EF">
      <w:pPr>
        <w:pStyle w:val="Chapter"/>
        <w:outlineLvl w:val="1"/>
      </w:pPr>
      <w:r>
        <w:rPr>
          <w:rFonts w:hint="eastAsia"/>
        </w:rPr>
        <w:t>八、违规对外担保情况</w:t>
      </w:r>
    </w:p>
    <w:p w:rsidR="007F16EF" w:rsidRDefault="007F16EF" w:rsidP="007F16EF">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7F16EF" w:rsidRDefault="007F16EF" w:rsidP="007F16EF">
      <w:pPr>
        <w:jc w:val="left"/>
      </w:pPr>
      <w:r>
        <w:rPr>
          <w:rFonts w:hint="eastAsia"/>
        </w:rPr>
        <w:t>公司报告期无违规对外担保情况。</w:t>
      </w:r>
    </w:p>
    <w:p w:rsidR="007F16EF" w:rsidRDefault="007F16EF" w:rsidP="007F16EF">
      <w:pPr>
        <w:pStyle w:val="Chapter"/>
        <w:outlineLvl w:val="1"/>
      </w:pPr>
      <w:r>
        <w:rPr>
          <w:rFonts w:hint="eastAsia"/>
        </w:rPr>
        <w:t>九、控股股东及其关联方对上市公司的非经营性占用资金情况</w:t>
      </w:r>
    </w:p>
    <w:p w:rsidR="007F16EF" w:rsidRDefault="007F16EF" w:rsidP="007F16EF">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7F16EF" w:rsidRDefault="007F16EF" w:rsidP="007F16EF">
      <w:pPr>
        <w:jc w:val="left"/>
      </w:pPr>
      <w:r>
        <w:rPr>
          <w:rFonts w:hint="eastAsia"/>
        </w:rPr>
        <w:t>公司报告期不存在控股股东及其关联方对上市公司的非经营性占用资金。</w:t>
      </w:r>
    </w:p>
    <w:p w:rsidR="007F16EF" w:rsidRDefault="007F16EF" w:rsidP="007F16EF">
      <w:pPr>
        <w:pStyle w:val="a9"/>
        <w:outlineLvl w:val="0"/>
      </w:pPr>
      <w:bookmarkStart w:id="4" w:name="_Toc300000087"/>
      <w:r>
        <w:br w:type="page"/>
      </w:r>
      <w:r>
        <w:rPr>
          <w:rFonts w:hint="eastAsia"/>
        </w:rPr>
        <w:t>第四节</w:t>
      </w:r>
      <w:r>
        <w:t xml:space="preserve"> </w:t>
      </w:r>
      <w:r>
        <w:rPr>
          <w:rFonts w:hint="eastAsia"/>
        </w:rPr>
        <w:t>财务报表</w:t>
      </w:r>
      <w:bookmarkEnd w:id="4"/>
    </w:p>
    <w:p w:rsidR="007F16EF" w:rsidRDefault="007F16EF" w:rsidP="007F16EF">
      <w:pPr>
        <w:pStyle w:val="Chapter"/>
        <w:outlineLvl w:val="1"/>
      </w:pPr>
      <w:r>
        <w:rPr>
          <w:rFonts w:hint="eastAsia"/>
        </w:rPr>
        <w:t>一、财务报表</w:t>
      </w:r>
    </w:p>
    <w:p w:rsidR="007F16EF" w:rsidRDefault="007F16EF" w:rsidP="007F16EF">
      <w:pPr>
        <w:pStyle w:val="Section"/>
        <w:outlineLvl w:val="2"/>
      </w:pPr>
      <w:r>
        <w:t>1</w:t>
      </w:r>
      <w:r>
        <w:rPr>
          <w:rFonts w:hint="eastAsia"/>
        </w:rPr>
        <w:t>、合并资产负债表</w:t>
      </w:r>
    </w:p>
    <w:p w:rsidR="007F16EF" w:rsidRDefault="007F16EF" w:rsidP="007F16EF">
      <w:pPr>
        <w:jc w:val="left"/>
      </w:pPr>
      <w:r>
        <w:rPr>
          <w:rFonts w:hint="eastAsia"/>
        </w:rPr>
        <w:t>编制单位：山东新华制药股份有限公司</w:t>
      </w:r>
    </w:p>
    <w:p w:rsidR="007F16EF" w:rsidRDefault="007F16EF" w:rsidP="007F16EF">
      <w:pPr>
        <w:jc w:val="center"/>
      </w:pPr>
      <w:r>
        <w:t>2017</w:t>
      </w:r>
      <w:r>
        <w:rPr>
          <w:rFonts w:hint="eastAsia"/>
        </w:rPr>
        <w:t>年</w:t>
      </w:r>
      <w:r>
        <w:t>09</w:t>
      </w:r>
      <w:r>
        <w:rPr>
          <w:rFonts w:hint="eastAsia"/>
        </w:rPr>
        <w:t>月</w:t>
      </w:r>
      <w:r>
        <w:t>30</w:t>
      </w:r>
      <w:r>
        <w:rPr>
          <w:rFonts w:hint="eastAsia"/>
        </w:rPr>
        <w:t>日</w:t>
      </w:r>
    </w:p>
    <w:p w:rsidR="007F16EF" w:rsidRDefault="007F16EF" w:rsidP="007F16EF">
      <w:pPr>
        <w:jc w:val="right"/>
      </w:pPr>
      <w:r>
        <w:rPr>
          <w:rFonts w:hint="eastAsia"/>
        </w:rPr>
        <w:t>单位：元</w:t>
      </w:r>
    </w:p>
    <w:tbl>
      <w:tblPr>
        <w:tblW w:w="0" w:type="auto"/>
        <w:tblInd w:w="108" w:type="dxa"/>
        <w:tblLayout w:type="fixed"/>
        <w:tblLook w:val="0000"/>
      </w:tblPr>
      <w:tblGrid>
        <w:gridCol w:w="3194"/>
        <w:gridCol w:w="3406"/>
        <w:gridCol w:w="2968"/>
      </w:tblGrid>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项目</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期末余额</w:t>
            </w: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期初余额</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流动资产：</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货币资金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794,835,336.46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561,331,585.33</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结算备付金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拆出资金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以公允价值计量且其变动计入当期损益的金融资产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衍生金融资产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应收票据</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129,416,579.33</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107,005,175.90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应收账款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474,427,867.54</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343,392,085.04</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预付款项</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27,427,949.08</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29,151,280.72</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应收保费</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应收分保账款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应收分保合同准备金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应收利息</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应收股利</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其他应收款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53,479,258.81</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46,590,419.30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买入返售金融资产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存货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468,261,519.77</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559,487,133.74</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划分为持有待售的资产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一年内到期的非流动资产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其他流动资产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12,525,976.15</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63,631,331.50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流动资产合计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1,960,374,487.14</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1,710,589,011.53</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非流动资产：</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发放贷款及垫款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可供出售金融资产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239,795,344.00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189,474,784.00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持有至到期投资</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长期应收款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长期股权投资</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投资性房地产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72,095,977.30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75,635,320.09</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固定资产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2,105,856,882.46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2,120,995,100.52</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在建工程</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428,753,634.81</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274,420,412.04</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工程物资</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固定资产清理</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生产性生物资产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油气资产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无形资产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336,432,156.56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283,274,940.35</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开发支出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商誉</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长期待摊费用</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递延所得税资产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25,382,540.12</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25,630,317.07</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其他非流动资产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42,766,078.24</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非流动资产合计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3,208,316,535.25</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3,012,196,952.31</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资产总计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5,168,691,022.39</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4,722,785,963.84</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流动负债：</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短期借款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370,000,000.00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910,000,000.00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向中央银行借款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吸收存款及同业存放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拆入资金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以公允价值计量且其变动计入当期损益的金融负债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衍生金融负债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应付票据</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85,038,111.47</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254,077,627.50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应付账款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472,011,856.13</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433,116,202.88</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预收款项</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63,818,588.91</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67,393,449.91</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卖出回购金融资产款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应付手续费及佣金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应付职工薪酬</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39,182,333.28</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66,078,587.82</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应交税费</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29,141,328.24</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17,694,627.36</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应付利息</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5,783,623.41</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3,902,110.16</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应付股利</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5,310,599.53</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5,310,599.55</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其他应付款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454,000,463.02</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163,347,304.20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应付分保账款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保险合同准备金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代理买卖证券款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代理承销证券款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划分为持有待售的负债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一年内到期的非流动负债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91,597,482.18</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344,854,126.83</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其他流动负债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5,319,000.00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4,732,000.00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流动负债合计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1,621,203,386.17</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2,270,506,636.21</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非流动负债：</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长期借款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949,500,000.00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100,000,000.00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应付债券</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其中：优先股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永续债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长期应付款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64,280,638.17</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64,938,492.33</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长期应付职工薪酬</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专项应付款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84,960,000.00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84,960,000.00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预计负债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递延收益</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136,483,667.28</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118,317,680.77</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递延所得税负债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8,314,311.71</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1,194,228.88</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其他非流动负债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2,000,000.00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3,561,500.00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非流动负债合计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1,245,538,617.16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372,971,901.98</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负债合计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2,866,742,003.33</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2,643,478,538.19</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所有者权益：</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股本</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457,312,830.00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457,312,830.00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其他权益工具</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其中：优先股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永续债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资本公积</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513,092,452.66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513,092,452.66</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减：库存股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其他综合收益</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181,902,472.98</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139,421,221.69</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专项储备</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盈余公积</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221,217,539.36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221,217,539.36</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一般风险准备</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未分配利润</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831,049,477.00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657,375,780.62</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归属于母公司所有者权益合计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2,204,574,772.00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1,988,419,824.33</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少数股东权益</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97,374,247.06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90,887,601.32</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所有者权益合计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2,301,949,019.06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2,079,307,425.65</w:t>
            </w:r>
          </w:p>
        </w:tc>
      </w:tr>
      <w:tr w:rsidR="007F16EF" w:rsidTr="008724D4">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负债和所有者权益总计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5,168,691,022.39</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4,722,785,963.84</w:t>
            </w:r>
          </w:p>
        </w:tc>
      </w:tr>
    </w:tbl>
    <w:p w:rsidR="007F16EF" w:rsidRDefault="007F16EF" w:rsidP="007F16EF">
      <w:pPr>
        <w:spacing w:before="300"/>
      </w:pPr>
      <w:r>
        <w:rPr>
          <w:rFonts w:hint="eastAsia"/>
        </w:rPr>
        <w:t>法定代表人：张代铭</w:t>
      </w:r>
      <w:r>
        <w:t xml:space="preserve">                     </w:t>
      </w:r>
      <w:r>
        <w:rPr>
          <w:rFonts w:hint="eastAsia"/>
        </w:rPr>
        <w:t>主管会计工作负责人：侯宁</w:t>
      </w:r>
      <w:r>
        <w:t xml:space="preserve">                     </w:t>
      </w:r>
      <w:r>
        <w:rPr>
          <w:rFonts w:hint="eastAsia"/>
        </w:rPr>
        <w:t>会计机构负责人：何晓洪</w:t>
      </w:r>
    </w:p>
    <w:p w:rsidR="007F16EF" w:rsidRDefault="007F16EF" w:rsidP="007F16EF">
      <w:pPr>
        <w:pStyle w:val="Section"/>
        <w:outlineLvl w:val="2"/>
      </w:pPr>
      <w:r>
        <w:t>2</w:t>
      </w:r>
      <w:r>
        <w:rPr>
          <w:rFonts w:hint="eastAsia"/>
        </w:rPr>
        <w:t>、母公司资产负债表</w:t>
      </w:r>
    </w:p>
    <w:p w:rsidR="007F16EF" w:rsidRDefault="007F16EF" w:rsidP="007F16EF">
      <w:pPr>
        <w:jc w:val="right"/>
      </w:pPr>
      <w:r>
        <w:rPr>
          <w:rFonts w:hint="eastAsia"/>
        </w:rPr>
        <w:t>单位：元</w:t>
      </w:r>
    </w:p>
    <w:tbl>
      <w:tblPr>
        <w:tblW w:w="0" w:type="auto"/>
        <w:tblInd w:w="108" w:type="dxa"/>
        <w:tblLayout w:type="fixed"/>
        <w:tblLook w:val="0000"/>
      </w:tblPr>
      <w:tblGrid>
        <w:gridCol w:w="3301"/>
        <w:gridCol w:w="3301"/>
        <w:gridCol w:w="2966"/>
      </w:tblGrid>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期末余额</w:t>
            </w: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期初余额</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流动资产：</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货币资金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601,491,278.11</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411,793,216.01</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以公允价值计量且其变动计入当期损益的金融资产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衍生金融资产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应收票据</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43,349,294.42</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23,918,803.51</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应收账款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474,793,732.09</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395,066,300.16</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预付款项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14,705,996.29</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13,248,155.73</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应收利息</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应收股利</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其他应收款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396,607,875.79</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385,582,110.35</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存货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249,713,300.56</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337,586,564.54</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划分为持有待售的资产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一年内到期的非流动资产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其他流动资产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4,738,337.29</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22,396,162.44</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流动资产合计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1,785,399,814.55</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1,589,591,312.74</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非流动资产：</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可供出售金融资产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239,795,344.00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189,474,784.00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持有至到期投资</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长期应收款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长期股权投资</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468,244,841.06</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468,244,841.06</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投资性房地产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72,095,977.30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75,635,320.09</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固定资产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1,552,081,192.51</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1,541,339,434.25</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在建工程</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392,540,009.40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252,406,424.32</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工程物资</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固定资产清理</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生产性生物资产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油气资产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无形资产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184,839,275.76</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194,518,915.58</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开发支出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商誉</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长期待摊费用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递延所得税资产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其他非流动资产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非流动资产合计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2,909,596,640.03</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2,721,619,719.30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资产总计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4,694,996,454.58</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4,311,211,032.04</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流动负债：</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短期借款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370,000,000.00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910,000,000.00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以公允价值计量且其变动计入当期损益的金融负债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衍生金融负债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应付票据</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55,150,511.47</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260,882,903.73</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应付账款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355,660,763.40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292,294,044.83</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预收款项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21,546,587.51</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31,909,634.37</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应付职工薪酬</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32,210,410.63</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55,727,887.54</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应交税费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15,153,874.76</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7,406,061.94</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应付利息</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5,783,623.41</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3,902,110.16</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应付股利</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5,310,599.53</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5,310,599.55</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其他应付款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420,865,165.02</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137,174,275.14</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划分为持有待售的负债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一年内到期的非流动负债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91,597,482.18</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344,854,126.83</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其他流动负债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5,319,000.00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4,732,000.00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流动负债合计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1,378,598,017.91</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2,054,193,644.09</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非流动负债：</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长期借款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949,500,000.00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100,000,000.00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应付债券</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其中：优先股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永续债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长期应付款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64,280,638.17</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64,938,492.33</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长期应付职工薪酬</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专项应付款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84,960,000.00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84,960,000.00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预计负债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递延收益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136,483,667.28</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118,317,680.77</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递延所得税负债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8,303,065.45</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945,930.51</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其他非流动负债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2,000,000.00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3,561,500.00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非流动负债合计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1,245,527,370.90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372,723,603.61</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负债合计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2,624,125,388.81</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2,426,917,247.70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所有者权益：</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股本</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457,312,830.00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457,312,830.00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其他权益工具</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其中：优先股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永续债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资本公积</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527,841,785.86</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527,841,785.86</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减：库存股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183,064,522.10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140,292,046.10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专项储备</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盈余公积</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214,775,900.23</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214,775,900.23</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未分配利润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687,876,027.58</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544,071,222.15</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所有者权益合计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2,070,871,065.77</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1,884,293,784.34</w:t>
            </w:r>
          </w:p>
        </w:tc>
      </w:tr>
      <w:tr w:rsidR="007F16EF" w:rsidTr="008724D4">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负债和所有者权益总计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4,694,996,454.58</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4,311,211,032.04</w:t>
            </w:r>
          </w:p>
        </w:tc>
      </w:tr>
    </w:tbl>
    <w:p w:rsidR="007F16EF" w:rsidRDefault="007F16EF" w:rsidP="007F16EF">
      <w:pPr>
        <w:pStyle w:val="Section"/>
        <w:outlineLvl w:val="2"/>
      </w:pPr>
      <w:r>
        <w:t>3</w:t>
      </w:r>
      <w:r>
        <w:rPr>
          <w:rFonts w:hint="eastAsia"/>
        </w:rPr>
        <w:t>、合并本报告期利润表</w:t>
      </w:r>
    </w:p>
    <w:p w:rsidR="007F16EF" w:rsidRDefault="007F16EF" w:rsidP="007F16EF">
      <w:pPr>
        <w:jc w:val="right"/>
      </w:pPr>
      <w:r>
        <w:rPr>
          <w:rFonts w:hint="eastAsia"/>
        </w:rPr>
        <w:t>单位：元</w:t>
      </w:r>
    </w:p>
    <w:tbl>
      <w:tblPr>
        <w:tblW w:w="0" w:type="auto"/>
        <w:tblInd w:w="108" w:type="dxa"/>
        <w:tblLayout w:type="fixed"/>
        <w:tblLook w:val="0000"/>
      </w:tblPr>
      <w:tblGrid>
        <w:gridCol w:w="2967"/>
        <w:gridCol w:w="3300"/>
        <w:gridCol w:w="3301"/>
      </w:tblGrid>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上期发生额</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一、营业总收入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1,049,427,867.78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977,969,739.89</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1,049,427,867.78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977,969,739.89</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已赚保费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手续费及佣金收入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二、营业总成本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1,007,133,205.45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932,201,391.21</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773,108,055.16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716,491,406.52</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利息支出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手续费及佣金支出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退保金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赔付支出净额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提取保险合同准备金净额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保单红利支出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分保费用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13,510,783.67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8,138,807.10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109,244,808.00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101,498,755.54</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86,472,721.33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88,925,079.56</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24,762,376.29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16,074,153.01</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资产减值损失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34,461.00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1,073,189.48</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加：公允价值变动收益（损失以“－”号填列）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投资收益（损失以“－”号填列）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5,731,512.80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7,768,067.25</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汇兑收益（损失以“</w:t>
            </w:r>
            <w:r>
              <w:t>-</w:t>
            </w:r>
            <w:r>
              <w:rPr>
                <w:rFonts w:hint="eastAsia"/>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三、营业利润（亏损以“－”号填列）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48,026,175.13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53,536,415.93</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35,664,419.18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4,008,904.96</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其中：非流动资产处置利得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32,191,626.16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842,623.11</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3,083,633.16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1,838,056.82</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其中：非流动资产处置损失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604,844.95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566,306.97</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四、利润总额（亏损总额以“－”号填列）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80,606,961.15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55,707,264.07</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11,705,967.45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9,154,390.93</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五、净利润（净亏损以“－”号填列）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68,900,993.70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46,552,873.14</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归属于母公司所有者的净利润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66,898,743.52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43,313,070.81</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少数股东损益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2,002,250.18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3,239,802.33</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六、其他综合收益的税后净额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13,524,274.64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7,542,039.85</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归属母公司所有者的其他综合收益的税后净额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13,629,555.40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7,222,079.88</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（一）以后不能重分类进损益的其他综合收益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1.</w:t>
            </w:r>
            <w:r>
              <w:rPr>
                <w:rFonts w:hint="eastAsia"/>
              </w:rPr>
              <w:t>重新计量设定受益计划净负债或净资产的变动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2.</w:t>
            </w:r>
            <w:r>
              <w:rPr>
                <w:rFonts w:hint="eastAsia"/>
              </w:rPr>
              <w:t>权益法下在被投资单位不能重分类进损益的其他综合收益中享有的份额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（二）以后将重分类进损益的其他综合收益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13,629,555.40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7,222,079.88</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1.</w:t>
            </w:r>
            <w:r>
              <w:rPr>
                <w:rFonts w:hint="eastAsia"/>
              </w:rPr>
              <w:t>权益法下在被投资单位以后将重分类进损益的其他综合收益中享有的份额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2.</w:t>
            </w:r>
            <w:r>
              <w:rPr>
                <w:rFonts w:hint="eastAsia"/>
              </w:rPr>
              <w:t>可供出售金融资产公允价值变动损益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14,122,811.20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6,568,868.00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3.</w:t>
            </w:r>
            <w:r>
              <w:rPr>
                <w:rFonts w:hint="eastAsia"/>
              </w:rPr>
              <w:t>持有至到期投资重分类为可供出售金融资产损益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4.</w:t>
            </w:r>
            <w:r>
              <w:rPr>
                <w:rFonts w:hint="eastAsia"/>
              </w:rPr>
              <w:t>现金流量套期损益的有效部分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5.</w:t>
            </w:r>
            <w:r>
              <w:rPr>
                <w:rFonts w:hint="eastAsia"/>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-493,255.80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653,211.88</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6.</w:t>
            </w:r>
            <w:r>
              <w:rPr>
                <w:rFonts w:hint="eastAsia"/>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归属于少数股东的其他综合收益的税后净额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-105,280.76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319,959.97</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七、综合收益总额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82,425,268.34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54,094,912.99</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归属于母公司所有者的综合收益总额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80,528,298.92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50,535,150.69</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归属于少数股东的综合收益总额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1,896,969.42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3,559,762.30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八、每股收益：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0.09</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0.09</w:t>
            </w:r>
          </w:p>
        </w:tc>
      </w:tr>
    </w:tbl>
    <w:p w:rsidR="007F16EF" w:rsidRDefault="007F16EF" w:rsidP="007F16EF">
      <w:pPr>
        <w:jc w:val="left"/>
      </w:pPr>
      <w:r>
        <w:rPr>
          <w:rFonts w:hint="eastAsia"/>
        </w:rPr>
        <w:t>本期发生同一控制下企业合并的，被合并方在合并前实现的净利润为：元，上期被合并方实现的净利润为：元。</w:t>
      </w:r>
    </w:p>
    <w:p w:rsidR="007F16EF" w:rsidRDefault="007F16EF" w:rsidP="007F16EF">
      <w:pPr>
        <w:spacing w:before="300"/>
      </w:pPr>
      <w:r>
        <w:rPr>
          <w:rFonts w:hint="eastAsia"/>
        </w:rPr>
        <w:t>法定代表人：张代铭</w:t>
      </w:r>
      <w:r>
        <w:t xml:space="preserve">                     </w:t>
      </w:r>
      <w:r>
        <w:rPr>
          <w:rFonts w:hint="eastAsia"/>
        </w:rPr>
        <w:t>主管会计工作负责人：侯宁</w:t>
      </w:r>
      <w:r>
        <w:t xml:space="preserve">                     </w:t>
      </w:r>
      <w:r>
        <w:rPr>
          <w:rFonts w:hint="eastAsia"/>
        </w:rPr>
        <w:t>会计机构负责人：何晓洪</w:t>
      </w:r>
    </w:p>
    <w:p w:rsidR="007F16EF" w:rsidRDefault="007F16EF" w:rsidP="007F16EF">
      <w:pPr>
        <w:pStyle w:val="Section"/>
        <w:outlineLvl w:val="2"/>
      </w:pPr>
      <w:r>
        <w:t>4</w:t>
      </w:r>
      <w:r>
        <w:rPr>
          <w:rFonts w:hint="eastAsia"/>
        </w:rPr>
        <w:t>、母公司本报告期利润表</w:t>
      </w:r>
    </w:p>
    <w:p w:rsidR="007F16EF" w:rsidRDefault="007F16EF" w:rsidP="007F16EF">
      <w:pPr>
        <w:jc w:val="right"/>
      </w:pPr>
      <w:r>
        <w:rPr>
          <w:rFonts w:hint="eastAsia"/>
        </w:rPr>
        <w:t>单位：元</w:t>
      </w:r>
    </w:p>
    <w:tbl>
      <w:tblPr>
        <w:tblW w:w="0" w:type="auto"/>
        <w:tblInd w:w="108" w:type="dxa"/>
        <w:tblLayout w:type="fixed"/>
        <w:tblLook w:val="0000"/>
      </w:tblPr>
      <w:tblGrid>
        <w:gridCol w:w="2966"/>
        <w:gridCol w:w="3301"/>
        <w:gridCol w:w="3301"/>
      </w:tblGrid>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上期发生额</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一、营业收入</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578,285,894.59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542,146,865.12</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减：营业成本</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450,486,814.50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414,522,585.12</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税金及附加</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8,115,068.85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3,883,111.91</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销售费用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7,354,066.41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11,241,657.54</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管理费用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65,673,613.76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69,650,856.88</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财务费用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23,788,529.92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16,390,219.68</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资产减值损失</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加：公允价值变动收益（损失以“－”号填列）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投资收益（损失以“－”号填列）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7,234,512.80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7,765,601.50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其中：对联营企业和合营企业的投资收益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二、营业利润（亏损以“－”号填列）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30,102,313.95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34,224,035.49</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加：营业外收入</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35,198,037.76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3,445,419.76</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其中：非流动资产处置利得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31,863,522.16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694,466.03</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减：营业外支出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2,577,994.17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1,660,292.72</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其中：非流动资产处置损失</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312,352.55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546,147.20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三、利润总额（亏损总额以“－”号填列）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62,722,357.54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36,009,162.53</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减：所得税费用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8,409,188.66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4,236,534.15</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四、净利润（净亏损以“－”号填列）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54,313,168.88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31,772,628.38</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五、其他综合收益的税后净额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14,122,811.20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6,568,868.00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（一）以后不能重分类进损益的其他综合收益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1.</w:t>
            </w:r>
            <w:r>
              <w:rPr>
                <w:rFonts w:hint="eastAsia"/>
              </w:rPr>
              <w:t>重新计量设定受益计划净负债或净资产的变动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2.</w:t>
            </w:r>
            <w:r>
              <w:rPr>
                <w:rFonts w:hint="eastAsia"/>
              </w:rPr>
              <w:t>权益法下在被投资单位不能重分类进损益的其他综合收益中享有的份额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（二）以后将重分类进损益的其他综合收益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14,122,811.20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6,568,868.00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1.</w:t>
            </w:r>
            <w:r>
              <w:rPr>
                <w:rFonts w:hint="eastAsia"/>
              </w:rPr>
              <w:t>权益法下在被投资单位以后将重分类进损益的其他综合收益中享有的份额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2.</w:t>
            </w:r>
            <w:r>
              <w:rPr>
                <w:rFonts w:hint="eastAsia"/>
              </w:rPr>
              <w:t>可供出售金融资产公允价值变动损益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14,122,811.20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6,568,868.00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3.</w:t>
            </w:r>
            <w:r>
              <w:rPr>
                <w:rFonts w:hint="eastAsia"/>
              </w:rPr>
              <w:t>持有至到期投资重分类为可供出售金融资产损益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4.</w:t>
            </w:r>
            <w:r>
              <w:rPr>
                <w:rFonts w:hint="eastAsia"/>
              </w:rPr>
              <w:t>现金流量套期损益的有效部分</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5.</w:t>
            </w:r>
            <w:r>
              <w:rPr>
                <w:rFonts w:hint="eastAsia"/>
              </w:rPr>
              <w:t>外币财务报表折算差额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6.</w:t>
            </w:r>
            <w:r>
              <w:rPr>
                <w:rFonts w:hint="eastAsia"/>
              </w:rPr>
              <w:t>其他</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六、综合收益总额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68,435,980.08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38,341,496.38</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七、每股收益：</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（一）基本每股收益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（二）稀释每股收益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r>
    </w:tbl>
    <w:p w:rsidR="007F16EF" w:rsidRDefault="007F16EF" w:rsidP="007F16EF">
      <w:pPr>
        <w:pStyle w:val="Section"/>
        <w:outlineLvl w:val="2"/>
      </w:pPr>
      <w:r>
        <w:t>5</w:t>
      </w:r>
      <w:r>
        <w:rPr>
          <w:rFonts w:hint="eastAsia"/>
        </w:rPr>
        <w:t>、合并年初到报告期末利润表</w:t>
      </w:r>
    </w:p>
    <w:p w:rsidR="007F16EF" w:rsidRDefault="007F16EF" w:rsidP="007F16EF">
      <w:pPr>
        <w:jc w:val="right"/>
      </w:pPr>
      <w:r>
        <w:rPr>
          <w:rFonts w:hint="eastAsia"/>
        </w:rPr>
        <w:t>单位：元</w:t>
      </w:r>
    </w:p>
    <w:tbl>
      <w:tblPr>
        <w:tblW w:w="0" w:type="auto"/>
        <w:tblInd w:w="108" w:type="dxa"/>
        <w:tblLayout w:type="fixed"/>
        <w:tblLook w:val="0000"/>
      </w:tblPr>
      <w:tblGrid>
        <w:gridCol w:w="2967"/>
        <w:gridCol w:w="3300"/>
        <w:gridCol w:w="3301"/>
      </w:tblGrid>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上期发生额</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一、营业总收入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3,452,702,029.04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2,976,470,152.80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3,452,702,029.04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2,976,470,152.80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已赚保费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手续费及佣金收入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二、营业总成本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3,280,550,080.65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2,862,065,268.45</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2,516,331,423.21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2,257,191,811.68</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利息支出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手续费及佣金支出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退保金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赔付支出净额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提取保险合同准备金净额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保单红利支出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分保费用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45,718,988.06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23,510,403.73</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373,449,730.60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291,511,775.39</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291,923,674.13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243,053,222.88</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60,886,505.96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43,527,615.71</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资产减值损失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-7,760,241.31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3,270,439.06</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加：公允价值变动收益（损失以“－”号填列）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投资收益（损失以“－”号填列）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5,781,567.63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7,781,048.82</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汇兑收益（损失以“</w:t>
            </w:r>
            <w:r>
              <w:t>-</w:t>
            </w:r>
            <w:r>
              <w:rPr>
                <w:rFonts w:hint="eastAsia"/>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三、营业利润（亏损以“－”号填列）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177,933,516.02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122,185,933.17</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57,556,836.40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10,472,911.68</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其中：非流动资产处置利得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45,853,746.13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2,072,356.00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7,321,002.16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9,065,314.92</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其中：非流动资产处置损失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1,218,192.70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991,151.25</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四、利润总额（亏损总额以“－”号填列）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228,169,350.26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123,593,529.93</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45,228,494.30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24,452,937.60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五、净利润（净亏损以“－”号填列）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182,940,855.96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99,140,592.33</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归属于母公司所有者的净利润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173,673,696.38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89,180,216.49</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少数股东损益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9,267,159.58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9,960,375.84</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六、其他综合收益的税后净额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42,645,762.53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-5,768,987.04</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归属母公司所有者的其他综合收益的税后净额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42,481,251.29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-6,041,743.11</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（一）以后不能重分类进损益的其他综合收益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1.</w:t>
            </w:r>
            <w:r>
              <w:rPr>
                <w:rFonts w:hint="eastAsia"/>
              </w:rPr>
              <w:t>重新计量设定受益计划净负债或净资产的变动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2.</w:t>
            </w:r>
            <w:r>
              <w:rPr>
                <w:rFonts w:hint="eastAsia"/>
              </w:rPr>
              <w:t>权益法下在被投资单位不能重分类进损益的其他综合收益中享有的份额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（二）以后将重分类进损益的其他综合收益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42,481,251.29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-6,041,743.11</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1.</w:t>
            </w:r>
            <w:r>
              <w:rPr>
                <w:rFonts w:hint="eastAsia"/>
              </w:rPr>
              <w:t>权益法下在被投资单位以后将重分类进损益的其他综合收益中享有的份额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2.</w:t>
            </w:r>
            <w:r>
              <w:rPr>
                <w:rFonts w:hint="eastAsia"/>
              </w:rPr>
              <w:t>可供出售金融资产公允价值变动损益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42,772,476.00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-6,825,051.20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3.</w:t>
            </w:r>
            <w:r>
              <w:rPr>
                <w:rFonts w:hint="eastAsia"/>
              </w:rPr>
              <w:t>持有至到期投资重分类为可供出售金融资产损益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4.</w:t>
            </w:r>
            <w:r>
              <w:rPr>
                <w:rFonts w:hint="eastAsia"/>
              </w:rPr>
              <w:t>现金流量套期损益的有效部分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5.</w:t>
            </w:r>
            <w:r>
              <w:rPr>
                <w:rFonts w:hint="eastAsia"/>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-291,224.71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783,308.09</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6.</w:t>
            </w:r>
            <w:r>
              <w:rPr>
                <w:rFonts w:hint="eastAsia"/>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归属于少数股东的其他综合收益的税后净额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164,511.24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272,756.07</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七、综合收益总额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225,586,618.49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93,371,605.29</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归属于母公司所有者的综合收益总额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216,154,947.67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83,138,473.38</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归属于少数股东的综合收益总额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9,431,670.82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10,233,131.91</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八、每股收益：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0.20</w:t>
            </w:r>
          </w:p>
        </w:tc>
      </w:tr>
      <w:tr w:rsidR="007F16EF" w:rsidTr="008724D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0.20</w:t>
            </w:r>
          </w:p>
        </w:tc>
      </w:tr>
    </w:tbl>
    <w:p w:rsidR="007F16EF" w:rsidRDefault="007F16EF" w:rsidP="007F16EF">
      <w:pPr>
        <w:jc w:val="left"/>
      </w:pPr>
      <w:r>
        <w:rPr>
          <w:rFonts w:hint="eastAsia"/>
        </w:rPr>
        <w:t>本期发生同一控制下企业合并的，被合并方在合并前实现的净利润为：元，上期被合并方实现的净利润为：元。</w:t>
      </w:r>
    </w:p>
    <w:p w:rsidR="007F16EF" w:rsidRDefault="007F16EF" w:rsidP="007F16EF">
      <w:pPr>
        <w:pStyle w:val="Section"/>
        <w:outlineLvl w:val="2"/>
      </w:pPr>
      <w:r>
        <w:t>6</w:t>
      </w:r>
      <w:r>
        <w:rPr>
          <w:rFonts w:hint="eastAsia"/>
        </w:rPr>
        <w:t>、母公司年初到报告期末利润表</w:t>
      </w:r>
    </w:p>
    <w:p w:rsidR="007F16EF" w:rsidRDefault="007F16EF" w:rsidP="007F16EF">
      <w:pPr>
        <w:jc w:val="right"/>
      </w:pPr>
      <w:r>
        <w:rPr>
          <w:rFonts w:hint="eastAsia"/>
        </w:rPr>
        <w:t>单位：元</w:t>
      </w:r>
    </w:p>
    <w:tbl>
      <w:tblPr>
        <w:tblW w:w="0" w:type="auto"/>
        <w:tblInd w:w="108" w:type="dxa"/>
        <w:tblLayout w:type="fixed"/>
        <w:tblLook w:val="0000"/>
      </w:tblPr>
      <w:tblGrid>
        <w:gridCol w:w="2966"/>
        <w:gridCol w:w="3301"/>
        <w:gridCol w:w="3301"/>
      </w:tblGrid>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上期发生额</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一、营业收入</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1,847,255,011.38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1,598,193,459.85</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减：营业成本</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1,387,023,169.59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1,278,423,003.35</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税金及附加</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27,567,287.99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12,434,415.03</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销售费用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31,503,760.94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32,715,884.76</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管理费用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230,147,005.94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184,615,996.56</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财务费用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59,320,209.05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44,737,303.67</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资产减值损失</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-1,068,037.72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2,736,091.86</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加：公允价值变动收益（损失以“－”号填列）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投资收益（损失以“－”号填列）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9,926,067.72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25,634,980.71</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其中：对联营企业和合营企业的投资收益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其他收益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二、营业利润（亏损以“－”号填列）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122,687,683.31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68,165,745.33</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加：营业外收入</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51,184,287.20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9,661,875.50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其中：非流动资产处置利得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39,744,729.99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1,923,228.05</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减：营业外支出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5,042,423.73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4,309,779.76</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其中：非流动资产处置损失</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605,544.86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768,147.09</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三、利润总额（亏损总额以“－”号填列）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168,829,546.78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73,517,841.07</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减：所得税费用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25,024,741.35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7,348,434.61</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四、净利润（净亏损以“－”号填列）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143,804,805.43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66,169,406.46</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五、其他综合收益的税后净额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42,772,476.00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-6,825,051.20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（一）以后不能重分类进损益的其他综合收益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1.</w:t>
            </w:r>
            <w:r>
              <w:rPr>
                <w:rFonts w:hint="eastAsia"/>
              </w:rPr>
              <w:t>重新计量设定受益计划净负债或净资产的变动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2.</w:t>
            </w:r>
            <w:r>
              <w:rPr>
                <w:rFonts w:hint="eastAsia"/>
              </w:rPr>
              <w:t>权益法下在被投资单位不能重分类进损益的其他综合收益中享有的份额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（二）以后将重分类进损益的其他综合收益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42,772,476.00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-6,825,051.20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1.</w:t>
            </w:r>
            <w:r>
              <w:rPr>
                <w:rFonts w:hint="eastAsia"/>
              </w:rPr>
              <w:t>权益法下在被投资单位以后将重分类进损益的其他综合收益中享有的份额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2.</w:t>
            </w:r>
            <w:r>
              <w:rPr>
                <w:rFonts w:hint="eastAsia"/>
              </w:rPr>
              <w:t>可供出售金融资产公允价值变动损益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42,772,476.00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-6,825,051.20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3.</w:t>
            </w:r>
            <w:r>
              <w:rPr>
                <w:rFonts w:hint="eastAsia"/>
              </w:rPr>
              <w:t>持有至到期投资重分类为可供出售金融资产损益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4.</w:t>
            </w:r>
            <w:r>
              <w:rPr>
                <w:rFonts w:hint="eastAsia"/>
              </w:rPr>
              <w:t>现金流量套期损益的有效部分</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5.</w:t>
            </w:r>
            <w:r>
              <w:rPr>
                <w:rFonts w:hint="eastAsia"/>
              </w:rPr>
              <w:t>外币财务报表折算差额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w:t>
            </w:r>
            <w:r>
              <w:t>6.</w:t>
            </w:r>
            <w:r>
              <w:rPr>
                <w:rFonts w:hint="eastAsia"/>
              </w:rPr>
              <w:t>其他</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六、综合收益总额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186,577,281.43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59,344,355.26</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七、每股收益：</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（一）基本每股收益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（二）稀释每股收益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p>
        </w:tc>
      </w:tr>
    </w:tbl>
    <w:p w:rsidR="007F16EF" w:rsidRDefault="007F16EF" w:rsidP="007F16EF">
      <w:pPr>
        <w:pStyle w:val="Section"/>
        <w:outlineLvl w:val="2"/>
      </w:pPr>
      <w:r>
        <w:t>7</w:t>
      </w:r>
      <w:r>
        <w:rPr>
          <w:rFonts w:hint="eastAsia"/>
        </w:rPr>
        <w:t>、合并年初到报告期末现金流量表</w:t>
      </w:r>
    </w:p>
    <w:p w:rsidR="007F16EF" w:rsidRDefault="007F16EF" w:rsidP="007F16EF">
      <w:pPr>
        <w:jc w:val="right"/>
      </w:pPr>
      <w:r>
        <w:rPr>
          <w:rFonts w:hint="eastAsia"/>
        </w:rPr>
        <w:t>单位：元</w:t>
      </w:r>
    </w:p>
    <w:tbl>
      <w:tblPr>
        <w:tblW w:w="0" w:type="auto"/>
        <w:tblInd w:w="108" w:type="dxa"/>
        <w:tblLayout w:type="fixed"/>
        <w:tblLook w:val="0000"/>
      </w:tblPr>
      <w:tblGrid>
        <w:gridCol w:w="2966"/>
        <w:gridCol w:w="3301"/>
        <w:gridCol w:w="3301"/>
      </w:tblGrid>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上期发生额</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2,433,002,738.49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2,096,464,551.67</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收到再保险业务现金净额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处置以公允价值计量且其变动计入当期损益的金融资产净增加额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24,238,636.86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17,653,093.01</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104,952,224.75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31,710,696.15</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2,562,193,600.10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2,145,828,340.83</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1,377,428,265.36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1,060,105,494.65</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421,663,973.79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372,550,817.04</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199,791,040.92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179,194,093.10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369,384,371.02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292,067,381.80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2,368,267,651.09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1,903,917,786.59</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193,925,949.01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241,910,554.24</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5,781,567.63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7,781,048.82</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51,516,542.00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1,777,341.90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87,298,109.63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9,558,390.72</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215,289,372.95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136,202,621.37</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215,289,372.95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136,202,621.37</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-127,991,263.32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-126,644,230.65</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226,602,589.65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其中：子公司吸收少数股东投资收到的现金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1,354,000,000.00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310,000,000.00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发行债券收到的现金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72,000,000.00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252,270,000.00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1,652,602,589.65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562,270,000.00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1,319,500,000.00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386,400,000.00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46,508,976.96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44,524,455.48</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2,945,025.08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21,651,255.26</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69,082,884.88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38,434,292.80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1,435,091,861.84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469,358,748.28</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217,510,727.81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92,911,251.72</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-4,746,356.34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1,411,660.50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278,699,057.16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209,589,235.81</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493,092,656.71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366,638,884.09</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771,791,713.87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576,228,119.90</w:t>
            </w:r>
          </w:p>
        </w:tc>
      </w:tr>
    </w:tbl>
    <w:p w:rsidR="007F16EF" w:rsidRDefault="007F16EF" w:rsidP="007F16EF">
      <w:pPr>
        <w:pStyle w:val="Section"/>
        <w:outlineLvl w:val="2"/>
      </w:pPr>
      <w:r>
        <w:t>8</w:t>
      </w:r>
      <w:r>
        <w:rPr>
          <w:rFonts w:hint="eastAsia"/>
        </w:rPr>
        <w:t>、母公司年初到报告期末现金流量表</w:t>
      </w:r>
    </w:p>
    <w:p w:rsidR="007F16EF" w:rsidRDefault="007F16EF" w:rsidP="007F16EF">
      <w:pPr>
        <w:jc w:val="right"/>
      </w:pPr>
      <w:r>
        <w:rPr>
          <w:rFonts w:hint="eastAsia"/>
        </w:rPr>
        <w:t>单位：元</w:t>
      </w:r>
    </w:p>
    <w:tbl>
      <w:tblPr>
        <w:tblW w:w="0" w:type="auto"/>
        <w:tblInd w:w="108" w:type="dxa"/>
        <w:tblLayout w:type="fixed"/>
        <w:tblLook w:val="0000"/>
      </w:tblPr>
      <w:tblGrid>
        <w:gridCol w:w="2966"/>
        <w:gridCol w:w="3301"/>
        <w:gridCol w:w="3301"/>
      </w:tblGrid>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center"/>
            </w:pPr>
            <w:r>
              <w:rPr>
                <w:rFonts w:hint="eastAsia"/>
              </w:rPr>
              <w:t>上期发生额</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1,265,772,860.05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1,194,833,510.04</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16,529,417.19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11,285,314.80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86,496,443.05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133,480,854.26</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1,368,798,720.29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1,339,599,679.10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777,120,947.10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789,968,569.20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291,108,697.47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256,795,990.75</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75,036,955.43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69,829,581.57</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83,188,440.31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93,561,481.42</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1,226,455,040.31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1,210,155,622.94</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142,343,679.98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129,444,056.16</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9,926,067.72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31,226,980.71</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45,787,994.00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1,777,341.90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55,714,061.72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33,004,322.61</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167,265,503.79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122,930,309.70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17,000,000.00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36,788,165.60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184,265,503.79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159,718,475.30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-128,551,442.07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-126,714,152.69</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226,602,589.65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1,354,000,000.00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310,000,000.00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发行债券收到的现金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72,000,000.00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152,270,000.00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1,652,602,589.65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462,270,000.00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1,319,500,000.00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186,400,000.00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43,563,951.88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22,873,200.22</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69,082,884.88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38,434,292.80</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1,432,146,836.76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247,707,493.02</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220,455,752.89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214,562,506.98</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-4,077,122.67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806,176.31</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230,170,868.13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218,098,586.76</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358,666,787.39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191,940,435.73</w:t>
            </w:r>
          </w:p>
        </w:tc>
      </w:tr>
      <w:tr w:rsidR="007F16EF" w:rsidTr="008724D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7F16EF" w:rsidRDefault="007F16EF" w:rsidP="008724D4">
            <w:pPr>
              <w:jc w:val="left"/>
            </w:pPr>
            <w:r>
              <w:rPr>
                <w:rFonts w:hint="eastAsia"/>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588,837,655.52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7F16EF" w:rsidRDefault="007F16EF" w:rsidP="008724D4">
            <w:pPr>
              <w:jc w:val="right"/>
            </w:pPr>
            <w:r>
              <w:t>410,039,022.49</w:t>
            </w:r>
          </w:p>
        </w:tc>
      </w:tr>
    </w:tbl>
    <w:p w:rsidR="007F16EF" w:rsidRDefault="007F16EF" w:rsidP="007F16EF">
      <w:pPr>
        <w:pStyle w:val="Chapter"/>
        <w:outlineLvl w:val="1"/>
      </w:pPr>
      <w:r>
        <w:rPr>
          <w:rFonts w:hint="eastAsia"/>
        </w:rPr>
        <w:t>二、审计报告</w:t>
      </w:r>
    </w:p>
    <w:p w:rsidR="007F16EF" w:rsidRDefault="007F16EF" w:rsidP="007F16EF">
      <w:pPr>
        <w:jc w:val="left"/>
      </w:pPr>
      <w:r>
        <w:rPr>
          <w:rFonts w:hint="eastAsia"/>
        </w:rPr>
        <w:t>第三季度报告是否经过审计</w:t>
      </w:r>
    </w:p>
    <w:p w:rsidR="007F16EF" w:rsidRDefault="007F16EF" w:rsidP="007F16EF">
      <w:pPr>
        <w:jc w:val="left"/>
      </w:pPr>
      <w:r>
        <w:rPr>
          <w:rFonts w:hint="eastAsia"/>
        </w:rPr>
        <w:t>□</w:t>
      </w:r>
      <w:r>
        <w:t xml:space="preserve"> </w:t>
      </w:r>
      <w:r>
        <w:rPr>
          <w:rFonts w:hint="eastAsia"/>
        </w:rPr>
        <w:t>是</w:t>
      </w:r>
      <w:r>
        <w:t xml:space="preserve"> </w:t>
      </w:r>
      <w:r>
        <w:rPr>
          <w:rFonts w:hint="eastAsia"/>
        </w:rPr>
        <w:t>√</w:t>
      </w:r>
      <w:r>
        <w:t xml:space="preserve"> </w:t>
      </w:r>
      <w:r>
        <w:rPr>
          <w:rFonts w:hint="eastAsia"/>
        </w:rPr>
        <w:t>否</w:t>
      </w:r>
      <w:r>
        <w:t xml:space="preserve"> </w:t>
      </w:r>
    </w:p>
    <w:p w:rsidR="007F16EF" w:rsidRDefault="007F16EF" w:rsidP="007F16EF">
      <w:pPr>
        <w:jc w:val="left"/>
      </w:pPr>
      <w:r>
        <w:rPr>
          <w:rFonts w:hint="eastAsia"/>
        </w:rPr>
        <w:t>公司第三季度报告未经审计。</w:t>
      </w:r>
    </w:p>
    <w:p w:rsidR="00B646FD" w:rsidRPr="007F16EF" w:rsidRDefault="00B646FD" w:rsidP="00252E49">
      <w:pPr>
        <w:pStyle w:val="Default"/>
        <w:spacing w:line="288" w:lineRule="auto"/>
        <w:jc w:val="center"/>
        <w:rPr>
          <w:rFonts w:asciiTheme="minorEastAsia" w:eastAsiaTheme="minorEastAsia" w:hAnsiTheme="minorEastAsia"/>
        </w:rPr>
      </w:pPr>
    </w:p>
    <w:sectPr w:rsidR="00B646FD" w:rsidRPr="007F16EF" w:rsidSect="009613CD">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A73" w:rsidRDefault="00BA7A73">
      <w:r>
        <w:separator/>
      </w:r>
    </w:p>
  </w:endnote>
  <w:endnote w:type="continuationSeparator" w:id="0">
    <w:p w:rsidR="00BA7A73" w:rsidRDefault="00BA7A7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EF" w:rsidRDefault="007F16EF">
    <w:fldSimple w:instr=" PAGE ">
      <w:r w:rsidR="00BA7A7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A73" w:rsidRDefault="00BA7A73">
      <w:r>
        <w:separator/>
      </w:r>
    </w:p>
  </w:footnote>
  <w:footnote w:type="continuationSeparator" w:id="0">
    <w:p w:rsidR="00BA7A73" w:rsidRDefault="00BA7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EF" w:rsidRDefault="007F16EF">
    <w:r>
      <w:rPr>
        <w:rFonts w:hint="eastAsia"/>
      </w:rPr>
      <w:t>山东新华制药股份有限公司</w:t>
    </w:r>
    <w:r>
      <w:t>2017</w:t>
    </w:r>
    <w:r>
      <w:rPr>
        <w:rFonts w:hint="eastAsia"/>
      </w:rPr>
      <w:t>年第三季度报告全文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79D9A"/>
    <w:multiLevelType w:val="singleLevel"/>
    <w:tmpl w:val="58C79D9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CBF"/>
    <w:rsid w:val="0001749F"/>
    <w:rsid w:val="00032D07"/>
    <w:rsid w:val="000550CF"/>
    <w:rsid w:val="000607A0"/>
    <w:rsid w:val="00073213"/>
    <w:rsid w:val="0008412A"/>
    <w:rsid w:val="00090039"/>
    <w:rsid w:val="000A6C7D"/>
    <w:rsid w:val="000A6DCE"/>
    <w:rsid w:val="000B06E5"/>
    <w:rsid w:val="000C10EA"/>
    <w:rsid w:val="000C4A87"/>
    <w:rsid w:val="000C508D"/>
    <w:rsid w:val="000D15D9"/>
    <w:rsid w:val="00101B6F"/>
    <w:rsid w:val="001055E8"/>
    <w:rsid w:val="00111501"/>
    <w:rsid w:val="001210E1"/>
    <w:rsid w:val="001237B5"/>
    <w:rsid w:val="0012688D"/>
    <w:rsid w:val="00142073"/>
    <w:rsid w:val="001446C3"/>
    <w:rsid w:val="00167255"/>
    <w:rsid w:val="001A0658"/>
    <w:rsid w:val="001A12D4"/>
    <w:rsid w:val="001B0761"/>
    <w:rsid w:val="001B2071"/>
    <w:rsid w:val="001B3050"/>
    <w:rsid w:val="001C12FA"/>
    <w:rsid w:val="001D1988"/>
    <w:rsid w:val="001D78A9"/>
    <w:rsid w:val="001E08F6"/>
    <w:rsid w:val="001E2EB6"/>
    <w:rsid w:val="001F2E6C"/>
    <w:rsid w:val="001F2F5A"/>
    <w:rsid w:val="00203DD2"/>
    <w:rsid w:val="002077C7"/>
    <w:rsid w:val="00222CFC"/>
    <w:rsid w:val="00223BE4"/>
    <w:rsid w:val="00236E59"/>
    <w:rsid w:val="002453F2"/>
    <w:rsid w:val="00252E49"/>
    <w:rsid w:val="00271AF3"/>
    <w:rsid w:val="00282B4B"/>
    <w:rsid w:val="002A3077"/>
    <w:rsid w:val="002B64E5"/>
    <w:rsid w:val="002D3A29"/>
    <w:rsid w:val="002F100D"/>
    <w:rsid w:val="00304CBF"/>
    <w:rsid w:val="00327A94"/>
    <w:rsid w:val="00333059"/>
    <w:rsid w:val="0035518F"/>
    <w:rsid w:val="003564F2"/>
    <w:rsid w:val="003748D8"/>
    <w:rsid w:val="0037523B"/>
    <w:rsid w:val="00396C8E"/>
    <w:rsid w:val="003A232A"/>
    <w:rsid w:val="003B0247"/>
    <w:rsid w:val="003B34BC"/>
    <w:rsid w:val="003C12A0"/>
    <w:rsid w:val="003C5E43"/>
    <w:rsid w:val="003E2E86"/>
    <w:rsid w:val="00403876"/>
    <w:rsid w:val="0042795D"/>
    <w:rsid w:val="00427C40"/>
    <w:rsid w:val="00440F85"/>
    <w:rsid w:val="00456336"/>
    <w:rsid w:val="0049616C"/>
    <w:rsid w:val="004A21A6"/>
    <w:rsid w:val="004A7A50"/>
    <w:rsid w:val="004B67FA"/>
    <w:rsid w:val="004C3F94"/>
    <w:rsid w:val="004D531A"/>
    <w:rsid w:val="004D55C9"/>
    <w:rsid w:val="004F0BA3"/>
    <w:rsid w:val="0051320F"/>
    <w:rsid w:val="005162AF"/>
    <w:rsid w:val="00525F2F"/>
    <w:rsid w:val="00531110"/>
    <w:rsid w:val="00536D20"/>
    <w:rsid w:val="005378F2"/>
    <w:rsid w:val="005473AF"/>
    <w:rsid w:val="005476C0"/>
    <w:rsid w:val="00565A50"/>
    <w:rsid w:val="0057405A"/>
    <w:rsid w:val="00575E46"/>
    <w:rsid w:val="00596FAC"/>
    <w:rsid w:val="005A7ACA"/>
    <w:rsid w:val="005D1D96"/>
    <w:rsid w:val="005E08EA"/>
    <w:rsid w:val="006104A5"/>
    <w:rsid w:val="00614F09"/>
    <w:rsid w:val="006174CD"/>
    <w:rsid w:val="006654A4"/>
    <w:rsid w:val="00676AFC"/>
    <w:rsid w:val="00682D5C"/>
    <w:rsid w:val="006835BB"/>
    <w:rsid w:val="00693EA5"/>
    <w:rsid w:val="006C1777"/>
    <w:rsid w:val="006C1A06"/>
    <w:rsid w:val="006C5363"/>
    <w:rsid w:val="006D511B"/>
    <w:rsid w:val="007108A7"/>
    <w:rsid w:val="00710E6C"/>
    <w:rsid w:val="00711E51"/>
    <w:rsid w:val="00712D7B"/>
    <w:rsid w:val="007163AC"/>
    <w:rsid w:val="007213B8"/>
    <w:rsid w:val="00721A90"/>
    <w:rsid w:val="00725760"/>
    <w:rsid w:val="00737E5F"/>
    <w:rsid w:val="00753BFB"/>
    <w:rsid w:val="00755BD4"/>
    <w:rsid w:val="0076311C"/>
    <w:rsid w:val="00771B20"/>
    <w:rsid w:val="00776E1C"/>
    <w:rsid w:val="00777841"/>
    <w:rsid w:val="00784777"/>
    <w:rsid w:val="00786A2B"/>
    <w:rsid w:val="007917DF"/>
    <w:rsid w:val="00791971"/>
    <w:rsid w:val="007A671D"/>
    <w:rsid w:val="007A6881"/>
    <w:rsid w:val="007B32D5"/>
    <w:rsid w:val="007D001F"/>
    <w:rsid w:val="007E25F7"/>
    <w:rsid w:val="007F16EF"/>
    <w:rsid w:val="00823775"/>
    <w:rsid w:val="00831310"/>
    <w:rsid w:val="008357CD"/>
    <w:rsid w:val="00850BEF"/>
    <w:rsid w:val="00890F93"/>
    <w:rsid w:val="00895D85"/>
    <w:rsid w:val="008B1D13"/>
    <w:rsid w:val="008B447A"/>
    <w:rsid w:val="008F7472"/>
    <w:rsid w:val="0094049A"/>
    <w:rsid w:val="00957A0E"/>
    <w:rsid w:val="009613CD"/>
    <w:rsid w:val="00961D6C"/>
    <w:rsid w:val="009839AF"/>
    <w:rsid w:val="00991935"/>
    <w:rsid w:val="009A252B"/>
    <w:rsid w:val="009A3726"/>
    <w:rsid w:val="009B5525"/>
    <w:rsid w:val="009C0157"/>
    <w:rsid w:val="009C14A2"/>
    <w:rsid w:val="009D3EAA"/>
    <w:rsid w:val="009E34D3"/>
    <w:rsid w:val="009F3BE7"/>
    <w:rsid w:val="009F6C80"/>
    <w:rsid w:val="009F6C97"/>
    <w:rsid w:val="00A021A1"/>
    <w:rsid w:val="00A06CF0"/>
    <w:rsid w:val="00A271DB"/>
    <w:rsid w:val="00A439F6"/>
    <w:rsid w:val="00A46C48"/>
    <w:rsid w:val="00A5370C"/>
    <w:rsid w:val="00A56170"/>
    <w:rsid w:val="00A562E6"/>
    <w:rsid w:val="00A56694"/>
    <w:rsid w:val="00A66AB0"/>
    <w:rsid w:val="00A709E0"/>
    <w:rsid w:val="00A806BC"/>
    <w:rsid w:val="00A93541"/>
    <w:rsid w:val="00AA113B"/>
    <w:rsid w:val="00AA7D0F"/>
    <w:rsid w:val="00AB60E7"/>
    <w:rsid w:val="00AC0AEB"/>
    <w:rsid w:val="00AC3030"/>
    <w:rsid w:val="00AC5AD3"/>
    <w:rsid w:val="00AD4787"/>
    <w:rsid w:val="00AF346F"/>
    <w:rsid w:val="00AF61D7"/>
    <w:rsid w:val="00B10E93"/>
    <w:rsid w:val="00B146CC"/>
    <w:rsid w:val="00B41786"/>
    <w:rsid w:val="00B41995"/>
    <w:rsid w:val="00B45245"/>
    <w:rsid w:val="00B459A4"/>
    <w:rsid w:val="00B467BB"/>
    <w:rsid w:val="00B646FD"/>
    <w:rsid w:val="00B66E55"/>
    <w:rsid w:val="00BA1D54"/>
    <w:rsid w:val="00BA630D"/>
    <w:rsid w:val="00BA6BC2"/>
    <w:rsid w:val="00BA7A73"/>
    <w:rsid w:val="00BB649D"/>
    <w:rsid w:val="00BB7883"/>
    <w:rsid w:val="00BC5CEE"/>
    <w:rsid w:val="00BC6D22"/>
    <w:rsid w:val="00BD5808"/>
    <w:rsid w:val="00BD60E1"/>
    <w:rsid w:val="00BE207E"/>
    <w:rsid w:val="00BE5ADA"/>
    <w:rsid w:val="00BF23B0"/>
    <w:rsid w:val="00C1544D"/>
    <w:rsid w:val="00C15D08"/>
    <w:rsid w:val="00C23CA8"/>
    <w:rsid w:val="00C44B44"/>
    <w:rsid w:val="00C633DB"/>
    <w:rsid w:val="00C65C26"/>
    <w:rsid w:val="00C761D2"/>
    <w:rsid w:val="00C7777A"/>
    <w:rsid w:val="00C84B05"/>
    <w:rsid w:val="00C900C6"/>
    <w:rsid w:val="00C905CF"/>
    <w:rsid w:val="00C96A31"/>
    <w:rsid w:val="00CB4964"/>
    <w:rsid w:val="00CC06D5"/>
    <w:rsid w:val="00CC078D"/>
    <w:rsid w:val="00CC2FCF"/>
    <w:rsid w:val="00CD11F9"/>
    <w:rsid w:val="00D02A1C"/>
    <w:rsid w:val="00D10287"/>
    <w:rsid w:val="00D1156E"/>
    <w:rsid w:val="00D13A68"/>
    <w:rsid w:val="00D17D18"/>
    <w:rsid w:val="00D278FA"/>
    <w:rsid w:val="00D35D13"/>
    <w:rsid w:val="00D40F8C"/>
    <w:rsid w:val="00D52E08"/>
    <w:rsid w:val="00D53690"/>
    <w:rsid w:val="00D56319"/>
    <w:rsid w:val="00D7072F"/>
    <w:rsid w:val="00D8244D"/>
    <w:rsid w:val="00D84EAF"/>
    <w:rsid w:val="00D85B52"/>
    <w:rsid w:val="00D878F6"/>
    <w:rsid w:val="00DD6B34"/>
    <w:rsid w:val="00DF5BAB"/>
    <w:rsid w:val="00E06B5C"/>
    <w:rsid w:val="00E12508"/>
    <w:rsid w:val="00E148D5"/>
    <w:rsid w:val="00E24FBF"/>
    <w:rsid w:val="00E26C5B"/>
    <w:rsid w:val="00E33D3A"/>
    <w:rsid w:val="00E33FE1"/>
    <w:rsid w:val="00E34900"/>
    <w:rsid w:val="00E40FA9"/>
    <w:rsid w:val="00E41A81"/>
    <w:rsid w:val="00E61B4F"/>
    <w:rsid w:val="00E66F83"/>
    <w:rsid w:val="00E91AE2"/>
    <w:rsid w:val="00E94C55"/>
    <w:rsid w:val="00EC26E3"/>
    <w:rsid w:val="00EC4F6E"/>
    <w:rsid w:val="00EC72F8"/>
    <w:rsid w:val="00EE2A25"/>
    <w:rsid w:val="00F006B9"/>
    <w:rsid w:val="00F06005"/>
    <w:rsid w:val="00F102FC"/>
    <w:rsid w:val="00F2325B"/>
    <w:rsid w:val="00F52AB7"/>
    <w:rsid w:val="00F60775"/>
    <w:rsid w:val="00F71538"/>
    <w:rsid w:val="00F778F2"/>
    <w:rsid w:val="00F910DD"/>
    <w:rsid w:val="00FA3D02"/>
    <w:rsid w:val="00FB0CF5"/>
    <w:rsid w:val="00FB2B04"/>
    <w:rsid w:val="00FC1DC5"/>
    <w:rsid w:val="00FC3F43"/>
    <w:rsid w:val="00FC5162"/>
    <w:rsid w:val="00FF74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FA3D02"/>
    <w:pPr>
      <w:widowControl/>
      <w:spacing w:after="160" w:line="240" w:lineRule="exact"/>
      <w:jc w:val="left"/>
    </w:pPr>
    <w:rPr>
      <w:noProof/>
      <w:kern w:val="0"/>
      <w:sz w:val="20"/>
      <w:szCs w:val="20"/>
    </w:rPr>
  </w:style>
  <w:style w:type="paragraph" w:styleId="a3">
    <w:name w:val="Normal (Web)"/>
    <w:basedOn w:val="a"/>
    <w:rsid w:val="00304CBF"/>
    <w:pPr>
      <w:widowControl/>
      <w:spacing w:before="100" w:beforeAutospacing="1" w:after="100" w:afterAutospacing="1"/>
      <w:jc w:val="left"/>
    </w:pPr>
    <w:rPr>
      <w:rFonts w:ascii="宋体" w:hAnsi="宋体" w:cs="宋体"/>
      <w:kern w:val="0"/>
      <w:sz w:val="24"/>
    </w:rPr>
  </w:style>
  <w:style w:type="table" w:styleId="a4">
    <w:name w:val="Table Grid"/>
    <w:basedOn w:val="a1"/>
    <w:uiPriority w:val="39"/>
    <w:qFormat/>
    <w:rsid w:val="00304C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4EAF"/>
    <w:pPr>
      <w:widowControl w:val="0"/>
      <w:autoSpaceDE w:val="0"/>
      <w:autoSpaceDN w:val="0"/>
      <w:adjustRightInd w:val="0"/>
    </w:pPr>
    <w:rPr>
      <w:rFonts w:ascii="华文中宋" w:eastAsia="华文中宋" w:cs="华文中宋"/>
      <w:color w:val="000000"/>
      <w:sz w:val="24"/>
      <w:szCs w:val="24"/>
    </w:rPr>
  </w:style>
  <w:style w:type="paragraph" w:customStyle="1" w:styleId="CM3">
    <w:name w:val="CM3"/>
    <w:basedOn w:val="Default"/>
    <w:next w:val="Default"/>
    <w:rsid w:val="00D84EAF"/>
    <w:pPr>
      <w:spacing w:line="468" w:lineRule="atLeast"/>
    </w:pPr>
    <w:rPr>
      <w:color w:val="auto"/>
    </w:rPr>
  </w:style>
  <w:style w:type="paragraph" w:styleId="a5">
    <w:name w:val="Balloon Text"/>
    <w:basedOn w:val="a"/>
    <w:semiHidden/>
    <w:rsid w:val="009B5525"/>
    <w:rPr>
      <w:sz w:val="18"/>
      <w:szCs w:val="18"/>
    </w:rPr>
  </w:style>
  <w:style w:type="paragraph" w:styleId="a6">
    <w:name w:val="footer"/>
    <w:basedOn w:val="a"/>
    <w:link w:val="Char"/>
    <w:uiPriority w:val="99"/>
    <w:rsid w:val="007108A7"/>
    <w:pPr>
      <w:tabs>
        <w:tab w:val="center" w:pos="4153"/>
        <w:tab w:val="right" w:pos="8306"/>
      </w:tabs>
      <w:snapToGrid w:val="0"/>
      <w:jc w:val="left"/>
    </w:pPr>
    <w:rPr>
      <w:sz w:val="18"/>
      <w:szCs w:val="18"/>
    </w:rPr>
  </w:style>
  <w:style w:type="character" w:customStyle="1" w:styleId="Char">
    <w:name w:val="页脚 Char"/>
    <w:link w:val="a6"/>
    <w:uiPriority w:val="99"/>
    <w:locked/>
    <w:rsid w:val="001055E8"/>
    <w:rPr>
      <w:rFonts w:eastAsia="宋体"/>
      <w:kern w:val="2"/>
      <w:sz w:val="18"/>
      <w:szCs w:val="18"/>
      <w:lang w:val="en-US" w:eastAsia="zh-CN" w:bidi="ar-SA"/>
    </w:rPr>
  </w:style>
  <w:style w:type="character" w:styleId="a7">
    <w:name w:val="page number"/>
    <w:basedOn w:val="a0"/>
    <w:rsid w:val="007108A7"/>
  </w:style>
  <w:style w:type="character" w:styleId="a8">
    <w:name w:val="Hyperlink"/>
    <w:rsid w:val="00FA3D02"/>
    <w:rPr>
      <w:color w:val="0000FF"/>
      <w:u w:val="single"/>
    </w:rPr>
  </w:style>
  <w:style w:type="character" w:customStyle="1" w:styleId="apple-style-span">
    <w:name w:val="apple-style-span"/>
    <w:basedOn w:val="a0"/>
    <w:rsid w:val="000550CF"/>
  </w:style>
  <w:style w:type="paragraph" w:styleId="a9">
    <w:name w:val="Title"/>
    <w:basedOn w:val="a"/>
    <w:next w:val="a"/>
    <w:link w:val="Char0"/>
    <w:uiPriority w:val="10"/>
    <w:qFormat/>
    <w:rsid w:val="00DF5BAB"/>
    <w:pPr>
      <w:keepNext/>
      <w:keepLines/>
      <w:spacing w:before="340" w:after="330" w:line="578" w:lineRule="auto"/>
      <w:jc w:val="center"/>
    </w:pPr>
    <w:rPr>
      <w:b/>
      <w:bCs/>
      <w:kern w:val="32"/>
      <w:sz w:val="32"/>
      <w:szCs w:val="32"/>
    </w:rPr>
  </w:style>
  <w:style w:type="character" w:customStyle="1" w:styleId="Char0">
    <w:name w:val="标题 Char"/>
    <w:link w:val="a9"/>
    <w:uiPriority w:val="10"/>
    <w:locked/>
    <w:rsid w:val="001055E8"/>
    <w:rPr>
      <w:rFonts w:eastAsia="宋体"/>
      <w:b/>
      <w:bCs/>
      <w:kern w:val="32"/>
      <w:sz w:val="32"/>
      <w:szCs w:val="32"/>
      <w:lang w:val="en-US" w:eastAsia="zh-CN" w:bidi="ar-SA"/>
    </w:rPr>
  </w:style>
  <w:style w:type="paragraph" w:customStyle="1" w:styleId="Chapter">
    <w:name w:val="Chapter"/>
    <w:next w:val="a"/>
    <w:uiPriority w:val="99"/>
    <w:rsid w:val="00DF5BAB"/>
    <w:pPr>
      <w:keepNext/>
      <w:keepLines/>
      <w:widowControl w:val="0"/>
      <w:spacing w:before="300" w:after="300" w:line="241" w:lineRule="auto"/>
      <w:jc w:val="both"/>
    </w:pPr>
    <w:rPr>
      <w:b/>
      <w:bCs/>
      <w:kern w:val="28"/>
      <w:sz w:val="24"/>
      <w:szCs w:val="24"/>
    </w:rPr>
  </w:style>
  <w:style w:type="paragraph" w:customStyle="1" w:styleId="Section">
    <w:name w:val="Section"/>
    <w:next w:val="a"/>
    <w:uiPriority w:val="99"/>
    <w:rsid w:val="00DF5BAB"/>
    <w:pPr>
      <w:keepNext/>
      <w:keepLines/>
      <w:widowControl w:val="0"/>
      <w:spacing w:before="300" w:after="300" w:line="241" w:lineRule="auto"/>
      <w:jc w:val="both"/>
    </w:pPr>
    <w:rPr>
      <w:b/>
      <w:bCs/>
      <w:kern w:val="28"/>
      <w:sz w:val="21"/>
      <w:szCs w:val="21"/>
    </w:rPr>
  </w:style>
  <w:style w:type="paragraph" w:styleId="aa">
    <w:name w:val="header"/>
    <w:basedOn w:val="a"/>
    <w:link w:val="Char1"/>
    <w:uiPriority w:val="99"/>
    <w:rsid w:val="00F910D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uiPriority w:val="99"/>
    <w:locked/>
    <w:rsid w:val="001055E8"/>
    <w:rPr>
      <w:rFonts w:eastAsia="宋体"/>
      <w:kern w:val="2"/>
      <w:sz w:val="18"/>
      <w:szCs w:val="18"/>
      <w:lang w:val="en-US" w:eastAsia="zh-CN" w:bidi="ar-SA"/>
    </w:rPr>
  </w:style>
  <w:style w:type="paragraph" w:customStyle="1" w:styleId="1">
    <w:name w:val="页脚1"/>
    <w:basedOn w:val="a"/>
    <w:uiPriority w:val="99"/>
    <w:rsid w:val="00F910DD"/>
    <w:pPr>
      <w:tabs>
        <w:tab w:val="center" w:pos="4153"/>
        <w:tab w:val="right" w:pos="8306"/>
      </w:tabs>
      <w:snapToGrid w:val="0"/>
      <w:jc w:val="right"/>
    </w:pPr>
    <w:rPr>
      <w:sz w:val="18"/>
      <w:szCs w:val="18"/>
    </w:rPr>
  </w:style>
  <w:style w:type="paragraph" w:styleId="ab">
    <w:name w:val="Plain Text"/>
    <w:basedOn w:val="a"/>
    <w:link w:val="Char2"/>
    <w:rsid w:val="00EC72F8"/>
    <w:rPr>
      <w:rFonts w:ascii="宋体" w:hAnsi="Courier New"/>
      <w:szCs w:val="20"/>
    </w:rPr>
  </w:style>
  <w:style w:type="character" w:customStyle="1" w:styleId="Char2">
    <w:name w:val="纯文本 Char"/>
    <w:basedOn w:val="a0"/>
    <w:link w:val="ab"/>
    <w:rsid w:val="00EC72F8"/>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divs>
    <w:div w:id="928588584">
      <w:bodyDiv w:val="1"/>
      <w:marLeft w:val="0"/>
      <w:marRight w:val="0"/>
      <w:marTop w:val="0"/>
      <w:marBottom w:val="0"/>
      <w:divBdr>
        <w:top w:val="none" w:sz="0" w:space="0" w:color="auto"/>
        <w:left w:val="none" w:sz="0" w:space="0" w:color="auto"/>
        <w:bottom w:val="none" w:sz="0" w:space="0" w:color="auto"/>
        <w:right w:val="none" w:sz="0" w:space="0" w:color="auto"/>
      </w:divBdr>
    </w:div>
    <w:div w:id="10770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27</Pages>
  <Words>3399</Words>
  <Characters>19378</Characters>
  <Application>Microsoft Office Word</Application>
  <DocSecurity>0</DocSecurity>
  <Lines>161</Lines>
  <Paragraphs>45</Paragraphs>
  <ScaleCrop>false</ScaleCrop>
  <Company>x6x8.com</Company>
  <LinksUpToDate>false</LinksUpToDate>
  <CharactersWithSpaces>22732</CharactersWithSpaces>
  <SharedDoc>false</SharedDoc>
  <HLinks>
    <vt:vector size="6" baseType="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证券代码：000756</dc:title>
  <dc:creator>vvvvvv</dc:creator>
  <cp:lastModifiedBy>王修国</cp:lastModifiedBy>
  <cp:revision>22</cp:revision>
  <cp:lastPrinted>2017-04-18T07:49:00Z</cp:lastPrinted>
  <dcterms:created xsi:type="dcterms:W3CDTF">2017-04-12T01:58:00Z</dcterms:created>
  <dcterms:modified xsi:type="dcterms:W3CDTF">2017-10-24T08:50:00Z</dcterms:modified>
</cp:coreProperties>
</file>