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AE" w:rsidRPr="00F52094" w:rsidRDefault="00993AAE" w:rsidP="00993AAE">
      <w:pPr>
        <w:pStyle w:val="BodyText"/>
        <w:kinsoku w:val="0"/>
        <w:overflowPunct w:val="0"/>
        <w:spacing w:before="76"/>
        <w:ind w:left="237" w:right="232"/>
        <w:jc w:val="both"/>
        <w:rPr>
          <w:rFonts w:ascii="Times New Roman" w:eastAsia="PMingLiU" w:hAnsi="Times New Roman" w:cs="Times New Roman"/>
          <w:i/>
          <w:iCs/>
          <w:sz w:val="24"/>
          <w:szCs w:val="24"/>
          <w:lang w:eastAsia="zh-TW"/>
        </w:rPr>
      </w:pPr>
      <w:r w:rsidRPr="00F52094">
        <w:rPr>
          <w:rFonts w:ascii="Times New Roman" w:eastAsia="PMingLiU" w:hAnsi="Times New Roman" w:cs="Times New Roman"/>
          <w:i/>
          <w:iCs/>
          <w:sz w:val="24"/>
          <w:szCs w:val="24"/>
          <w:lang w:eastAsia="zh-TW"/>
        </w:rPr>
        <w:t>香港交易及結算所有限公司及香港聯合交易所有限公司對本公告的內容概不負責，對其準確性或完整性亦不發表任何聲明，並明確表示，概不對因本公告全部或任何部分內容而產生或因倚賴該等內容而引致的任何損失承擔任何責任。</w:t>
      </w:r>
    </w:p>
    <w:p w:rsidR="00372BED" w:rsidRPr="00F52094" w:rsidRDefault="00372BED" w:rsidP="00C6517F">
      <w:pPr>
        <w:pStyle w:val="Heading1"/>
        <w:snapToGrid w:val="0"/>
        <w:spacing w:before="0"/>
        <w:jc w:val="both"/>
        <w:rPr>
          <w:rFonts w:ascii="Times New Roman" w:eastAsia="PMingLiU" w:hAnsi="Times New Roman" w:cs="Times New Roman"/>
          <w:b w:val="0"/>
          <w:i/>
          <w:color w:val="auto"/>
          <w:sz w:val="24"/>
          <w:szCs w:val="24"/>
        </w:rPr>
      </w:pPr>
    </w:p>
    <w:p w:rsidR="00372BED" w:rsidRPr="00F52094" w:rsidRDefault="00372BED" w:rsidP="002E0741">
      <w:pPr>
        <w:pStyle w:val="PlainText"/>
        <w:snapToGrid w:val="0"/>
        <w:jc w:val="center"/>
        <w:rPr>
          <w:rFonts w:ascii="Times New Roman" w:eastAsia="PMingLiU" w:hAnsi="Times New Roman"/>
          <w:b/>
          <w:sz w:val="24"/>
          <w:szCs w:val="24"/>
          <w:lang w:eastAsia="zh-TW"/>
        </w:rPr>
      </w:pPr>
    </w:p>
    <w:p w:rsidR="00372BED" w:rsidRPr="00F52094" w:rsidRDefault="008B4FB4" w:rsidP="002E0741">
      <w:pPr>
        <w:pStyle w:val="PlainText"/>
        <w:snapToGrid w:val="0"/>
        <w:jc w:val="center"/>
        <w:rPr>
          <w:rFonts w:ascii="Times New Roman" w:eastAsia="PMingLiU" w:hAnsi="Times New Roman"/>
          <w:b/>
          <w:sz w:val="24"/>
          <w:szCs w:val="24"/>
          <w:lang w:eastAsia="zh-TW"/>
        </w:rPr>
      </w:pPr>
      <w:r w:rsidRPr="00F52094">
        <w:rPr>
          <w:rFonts w:ascii="Times New Roman" w:eastAsia="PMingLiU" w:hAnsi="Times New Roman"/>
          <w:noProof/>
          <w:sz w:val="24"/>
          <w:szCs w:val="24"/>
          <w:lang w:eastAsia="zh-TW"/>
        </w:rPr>
        <w:drawing>
          <wp:anchor distT="0" distB="0" distL="114300" distR="114300" simplePos="0" relativeHeight="251659264" behindDoc="0" locked="0" layoutInCell="1" allowOverlap="1" wp14:anchorId="7117C594" wp14:editId="3803C02B">
            <wp:simplePos x="0" y="0"/>
            <wp:positionH relativeFrom="column">
              <wp:posOffset>2957277</wp:posOffset>
            </wp:positionH>
            <wp:positionV relativeFrom="paragraph">
              <wp:posOffset>60325</wp:posOffset>
            </wp:positionV>
            <wp:extent cx="811530" cy="878205"/>
            <wp:effectExtent l="0" t="0" r="0" b="0"/>
            <wp:wrapNone/>
            <wp:docPr id="1" name="Picture 1"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SHANDON"/>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1530" cy="878205"/>
                    </a:xfrm>
                    <a:prstGeom prst="rect">
                      <a:avLst/>
                    </a:prstGeom>
                    <a:noFill/>
                    <a:ln>
                      <a:noFill/>
                    </a:ln>
                  </pic:spPr>
                </pic:pic>
              </a:graphicData>
            </a:graphic>
          </wp:anchor>
        </w:drawing>
      </w:r>
    </w:p>
    <w:p w:rsidR="00372BED" w:rsidRPr="00F52094" w:rsidRDefault="00372BED" w:rsidP="002E0741">
      <w:pPr>
        <w:pStyle w:val="PlainText"/>
        <w:snapToGrid w:val="0"/>
        <w:jc w:val="center"/>
        <w:rPr>
          <w:rFonts w:ascii="Times New Roman" w:eastAsia="PMingLiU" w:hAnsi="Times New Roman"/>
          <w:b/>
          <w:sz w:val="24"/>
          <w:szCs w:val="24"/>
          <w:lang w:eastAsia="zh-TW"/>
        </w:rPr>
      </w:pPr>
    </w:p>
    <w:p w:rsidR="00372BED" w:rsidRPr="00F52094" w:rsidRDefault="00372BED" w:rsidP="002E0741">
      <w:pPr>
        <w:pStyle w:val="PlainText"/>
        <w:snapToGrid w:val="0"/>
        <w:jc w:val="center"/>
        <w:rPr>
          <w:rFonts w:ascii="Times New Roman" w:eastAsia="PMingLiU" w:hAnsi="Times New Roman"/>
          <w:b/>
          <w:sz w:val="24"/>
          <w:szCs w:val="24"/>
          <w:lang w:eastAsia="zh-TW"/>
        </w:rPr>
      </w:pPr>
    </w:p>
    <w:p w:rsidR="008B4FB4" w:rsidRPr="00F52094" w:rsidRDefault="008B4FB4" w:rsidP="002E0741">
      <w:pPr>
        <w:pStyle w:val="PlainText"/>
        <w:snapToGrid w:val="0"/>
        <w:jc w:val="center"/>
        <w:rPr>
          <w:rFonts w:ascii="Times New Roman" w:eastAsia="PMingLiU" w:hAnsi="Times New Roman"/>
          <w:b/>
          <w:sz w:val="24"/>
          <w:szCs w:val="24"/>
          <w:lang w:val="en-US" w:eastAsia="zh-TW"/>
        </w:rPr>
      </w:pPr>
    </w:p>
    <w:p w:rsidR="008B4FB4" w:rsidRPr="00F52094" w:rsidRDefault="008B4FB4" w:rsidP="002E0741">
      <w:pPr>
        <w:pStyle w:val="PlainText"/>
        <w:snapToGrid w:val="0"/>
        <w:jc w:val="center"/>
        <w:rPr>
          <w:rFonts w:ascii="Times New Roman" w:eastAsia="PMingLiU" w:hAnsi="Times New Roman"/>
          <w:b/>
          <w:sz w:val="24"/>
          <w:szCs w:val="24"/>
          <w:lang w:val="en-US" w:eastAsia="zh-TW"/>
        </w:rPr>
      </w:pPr>
    </w:p>
    <w:p w:rsidR="00372BED" w:rsidRPr="00F52094" w:rsidRDefault="00372BED" w:rsidP="002E0741">
      <w:pPr>
        <w:pStyle w:val="PlainText"/>
        <w:snapToGrid w:val="0"/>
        <w:jc w:val="center"/>
        <w:rPr>
          <w:rFonts w:ascii="Times New Roman" w:eastAsia="PMingLiU" w:hAnsi="Times New Roman"/>
          <w:b/>
          <w:sz w:val="24"/>
          <w:szCs w:val="24"/>
          <w:lang w:eastAsia="zh-TW"/>
        </w:rPr>
      </w:pPr>
      <w:r w:rsidRPr="00F52094">
        <w:rPr>
          <w:rFonts w:ascii="Times New Roman" w:eastAsia="PMingLiU" w:hAnsi="Times New Roman"/>
          <w:b/>
          <w:sz w:val="24"/>
          <w:szCs w:val="24"/>
          <w:lang w:eastAsia="zh-TW"/>
        </w:rPr>
        <w:t>山東新華製藥股份有限公司</w:t>
      </w:r>
    </w:p>
    <w:p w:rsidR="00372BED" w:rsidRPr="00F52094" w:rsidRDefault="00372BED" w:rsidP="002E0741">
      <w:pPr>
        <w:pStyle w:val="PlainText"/>
        <w:snapToGrid w:val="0"/>
        <w:jc w:val="center"/>
        <w:rPr>
          <w:rFonts w:ascii="Times New Roman" w:eastAsia="PMingLiU" w:hAnsi="Times New Roman"/>
          <w:b/>
          <w:sz w:val="24"/>
          <w:szCs w:val="24"/>
        </w:rPr>
      </w:pPr>
      <w:r w:rsidRPr="00F52094">
        <w:rPr>
          <w:rFonts w:ascii="Times New Roman" w:eastAsia="PMingLiU" w:hAnsi="Times New Roman"/>
          <w:b/>
          <w:sz w:val="24"/>
          <w:szCs w:val="24"/>
        </w:rPr>
        <w:t>Shandong Xinhua Pharmaceutical Company Limited</w:t>
      </w:r>
    </w:p>
    <w:p w:rsidR="00993AAE" w:rsidRPr="00F52094" w:rsidRDefault="00993AAE" w:rsidP="00993AAE">
      <w:pPr>
        <w:pStyle w:val="BodyText"/>
        <w:kinsoku w:val="0"/>
        <w:overflowPunct w:val="0"/>
        <w:ind w:left="635" w:right="634"/>
        <w:jc w:val="center"/>
        <w:rPr>
          <w:rFonts w:ascii="Times New Roman" w:eastAsia="PMingLiU" w:hAnsi="Times New Roman" w:cs="Times New Roman"/>
          <w:i/>
          <w:iCs/>
          <w:sz w:val="24"/>
          <w:szCs w:val="24"/>
        </w:rPr>
      </w:pPr>
      <w:r w:rsidRPr="00F52094">
        <w:rPr>
          <w:rFonts w:ascii="Times New Roman" w:eastAsia="PMingLiU" w:hAnsi="Times New Roman" w:cs="Times New Roman"/>
          <w:i/>
          <w:iCs/>
          <w:sz w:val="24"/>
          <w:szCs w:val="24"/>
        </w:rPr>
        <w:t>（於中華人民共和國註冊成立的股份有限公司）</w:t>
      </w:r>
    </w:p>
    <w:p w:rsidR="00993AAE" w:rsidRPr="00F52094" w:rsidRDefault="00993AAE" w:rsidP="00993AAE">
      <w:pPr>
        <w:pStyle w:val="BodyText"/>
        <w:kinsoku w:val="0"/>
        <w:overflowPunct w:val="0"/>
        <w:ind w:left="634" w:right="634"/>
        <w:jc w:val="center"/>
        <w:rPr>
          <w:rFonts w:ascii="Times New Roman" w:eastAsia="PMingLiU" w:hAnsi="Times New Roman" w:cs="Times New Roman"/>
          <w:sz w:val="24"/>
          <w:szCs w:val="24"/>
        </w:rPr>
      </w:pPr>
      <w:r w:rsidRPr="00F52094">
        <w:rPr>
          <w:rFonts w:ascii="Times New Roman" w:eastAsia="PMingLiU" w:hAnsi="Times New Roman" w:cs="Times New Roman"/>
          <w:sz w:val="24"/>
          <w:szCs w:val="24"/>
        </w:rPr>
        <w:t>（股份代碼：</w:t>
      </w:r>
      <w:r w:rsidRPr="00F52094">
        <w:rPr>
          <w:rFonts w:ascii="Times New Roman" w:eastAsia="PMingLiU" w:hAnsi="Times New Roman" w:cs="Times New Roman"/>
          <w:sz w:val="24"/>
          <w:szCs w:val="24"/>
        </w:rPr>
        <w:t>0719</w:t>
      </w:r>
      <w:r w:rsidRPr="00F52094">
        <w:rPr>
          <w:rFonts w:ascii="Times New Roman" w:eastAsia="PMingLiU" w:hAnsi="Times New Roman" w:cs="Times New Roman"/>
          <w:sz w:val="24"/>
          <w:szCs w:val="24"/>
        </w:rPr>
        <w:t>）</w:t>
      </w:r>
    </w:p>
    <w:p w:rsidR="00372BED" w:rsidRPr="00F52094" w:rsidRDefault="00372BED" w:rsidP="00993AAE">
      <w:pPr>
        <w:pStyle w:val="BodyText1"/>
        <w:snapToGrid w:val="0"/>
        <w:spacing w:line="240" w:lineRule="auto"/>
        <w:ind w:left="0"/>
        <w:outlineLvl w:val="0"/>
        <w:rPr>
          <w:rFonts w:ascii="Times New Roman" w:eastAsia="PMingLiU" w:hAnsi="Times New Roman"/>
          <w:b/>
          <w:bCs/>
          <w:color w:val="auto"/>
          <w:sz w:val="24"/>
          <w:szCs w:val="24"/>
          <w:lang w:eastAsia="zh-HK"/>
        </w:rPr>
      </w:pPr>
    </w:p>
    <w:p w:rsidR="00372BED" w:rsidRPr="00F52094" w:rsidRDefault="00993AAE" w:rsidP="002E0741">
      <w:pPr>
        <w:pStyle w:val="BodyText1"/>
        <w:snapToGrid w:val="0"/>
        <w:spacing w:line="240" w:lineRule="auto"/>
        <w:ind w:left="0"/>
        <w:jc w:val="center"/>
        <w:outlineLvl w:val="0"/>
        <w:rPr>
          <w:rFonts w:ascii="Times New Roman" w:eastAsia="PMingLiU" w:hAnsi="Times New Roman"/>
          <w:b/>
          <w:bCs/>
          <w:color w:val="auto"/>
          <w:sz w:val="24"/>
          <w:szCs w:val="24"/>
        </w:rPr>
      </w:pPr>
      <w:r w:rsidRPr="00F52094">
        <w:rPr>
          <w:rFonts w:ascii="Times New Roman" w:eastAsia="PMingLiU" w:hAnsi="Times New Roman"/>
          <w:b/>
          <w:bCs/>
          <w:color w:val="auto"/>
          <w:sz w:val="24"/>
          <w:szCs w:val="24"/>
        </w:rPr>
        <w:t>建議選舉董事及選舉監事</w:t>
      </w:r>
      <w:r w:rsidR="002E0741" w:rsidRPr="00F52094">
        <w:rPr>
          <w:rFonts w:ascii="Times New Roman" w:eastAsia="PMingLiU" w:hAnsi="Times New Roman"/>
          <w:b/>
          <w:bCs/>
          <w:color w:val="auto"/>
          <w:sz w:val="24"/>
          <w:szCs w:val="24"/>
        </w:rPr>
        <w:t xml:space="preserve"> </w:t>
      </w:r>
    </w:p>
    <w:p w:rsidR="00376BB1" w:rsidRPr="00F52094" w:rsidRDefault="00376BB1" w:rsidP="002E0741">
      <w:pPr>
        <w:pStyle w:val="BodyText1"/>
        <w:snapToGrid w:val="0"/>
        <w:spacing w:line="240" w:lineRule="auto"/>
        <w:ind w:left="0"/>
        <w:rPr>
          <w:rFonts w:ascii="Times New Roman" w:eastAsia="PMingLiU" w:hAnsi="Times New Roman"/>
          <w:color w:val="auto"/>
          <w:kern w:val="2"/>
          <w:sz w:val="24"/>
          <w:szCs w:val="24"/>
          <w:lang w:val="en-GB"/>
        </w:rPr>
      </w:pPr>
    </w:p>
    <w:p w:rsidR="006564C6" w:rsidRPr="00F52094" w:rsidRDefault="00993AAE" w:rsidP="004C1588">
      <w:pPr>
        <w:snapToGrid w:val="0"/>
        <w:jc w:val="both"/>
        <w:rPr>
          <w:rFonts w:eastAsia="PMingLiU"/>
        </w:rPr>
      </w:pPr>
      <w:r w:rsidRPr="00F52094">
        <w:rPr>
          <w:rFonts w:eastAsia="PMingLiU"/>
        </w:rPr>
        <w:t>第八屆董事會及監事會（本公司</w:t>
      </w:r>
      <w:r w:rsidR="00A20459" w:rsidRPr="00F52094">
        <w:rPr>
          <w:rFonts w:eastAsia="PMingLiU"/>
        </w:rPr>
        <w:t>職工代表監事</w:t>
      </w:r>
      <w:r w:rsidRPr="00F52094">
        <w:rPr>
          <w:rFonts w:eastAsia="PMingLiU"/>
        </w:rPr>
        <w:t>除外）的任期將於二零一七年十二月屆滿。董事會欣然宣佈董事及監事（本公司</w:t>
      </w:r>
      <w:r w:rsidR="00A20459" w:rsidRPr="00F52094">
        <w:rPr>
          <w:rFonts w:eastAsia="PMingLiU"/>
        </w:rPr>
        <w:t>職工代表監事</w:t>
      </w:r>
      <w:r w:rsidRPr="00F52094">
        <w:rPr>
          <w:rFonts w:eastAsia="PMingLiU"/>
        </w:rPr>
        <w:t>除外）將</w:t>
      </w:r>
      <w:r w:rsidR="00DD2BE3" w:rsidRPr="00F52094">
        <w:rPr>
          <w:rFonts w:eastAsia="PMingLiU"/>
        </w:rPr>
        <w:t>就</w:t>
      </w:r>
      <w:r w:rsidR="005A027A">
        <w:rPr>
          <w:rFonts w:eastAsia="PMingLiU" w:hint="eastAsia"/>
        </w:rPr>
        <w:t>其</w:t>
      </w:r>
      <w:r w:rsidR="007446D1" w:rsidRPr="00F52094">
        <w:rPr>
          <w:rFonts w:eastAsia="PMingLiU"/>
        </w:rPr>
        <w:t>各自</w:t>
      </w:r>
      <w:r w:rsidRPr="00F52094">
        <w:rPr>
          <w:rFonts w:eastAsia="PMingLiU"/>
        </w:rPr>
        <w:t>董事</w:t>
      </w:r>
      <w:r w:rsidR="007D6413" w:rsidRPr="00F52094">
        <w:rPr>
          <w:rFonts w:eastAsia="PMingLiU"/>
        </w:rPr>
        <w:t>或</w:t>
      </w:r>
      <w:r w:rsidRPr="00F52094">
        <w:rPr>
          <w:rFonts w:eastAsia="PMingLiU"/>
        </w:rPr>
        <w:t>監事職位</w:t>
      </w:r>
      <w:r w:rsidR="00DD2BE3" w:rsidRPr="00F52094">
        <w:rPr>
          <w:rFonts w:eastAsia="PMingLiU"/>
        </w:rPr>
        <w:t>尋求</w:t>
      </w:r>
      <w:r w:rsidR="007446D1" w:rsidRPr="00F52094">
        <w:rPr>
          <w:rFonts w:eastAsia="PMingLiU"/>
        </w:rPr>
        <w:t>膺選連任</w:t>
      </w:r>
      <w:r w:rsidRPr="00F52094">
        <w:rPr>
          <w:rFonts w:eastAsia="PMingLiU"/>
        </w:rPr>
        <w:t>，新任期自股東於股東大會批准</w:t>
      </w:r>
      <w:r w:rsidR="007446D1" w:rsidRPr="00F52094">
        <w:rPr>
          <w:rFonts w:eastAsia="PMingLiU"/>
        </w:rPr>
        <w:t>日期</w:t>
      </w:r>
      <w:r w:rsidR="00323855" w:rsidRPr="00F52094">
        <w:rPr>
          <w:rFonts w:eastAsia="PMingLiU"/>
        </w:rPr>
        <w:t>起計</w:t>
      </w:r>
      <w:r w:rsidR="00F2626D" w:rsidRPr="00F52094">
        <w:rPr>
          <w:rFonts w:eastAsia="PMingLiU"/>
        </w:rPr>
        <w:t>為期</w:t>
      </w:r>
      <w:r w:rsidR="00323855" w:rsidRPr="00F52094">
        <w:rPr>
          <w:rFonts w:eastAsia="PMingLiU"/>
        </w:rPr>
        <w:t>三年</w:t>
      </w:r>
      <w:r w:rsidRPr="00F52094">
        <w:rPr>
          <w:rFonts w:eastAsia="PMingLiU"/>
        </w:rPr>
        <w:t>（「</w:t>
      </w:r>
      <w:r w:rsidRPr="00F52094">
        <w:rPr>
          <w:rFonts w:eastAsia="PMingLiU"/>
          <w:b/>
        </w:rPr>
        <w:t>膺選連任</w:t>
      </w:r>
      <w:r w:rsidRPr="00F52094">
        <w:rPr>
          <w:rFonts w:eastAsia="PMingLiU"/>
        </w:rPr>
        <w:t>」）</w:t>
      </w:r>
      <w:r w:rsidR="007446D1" w:rsidRPr="00F52094">
        <w:rPr>
          <w:rFonts w:eastAsia="PMingLiU"/>
        </w:rPr>
        <w:t>。</w:t>
      </w:r>
    </w:p>
    <w:p w:rsidR="006564C6" w:rsidRPr="00F52094" w:rsidRDefault="006564C6" w:rsidP="004C1588">
      <w:pPr>
        <w:snapToGrid w:val="0"/>
        <w:jc w:val="both"/>
        <w:rPr>
          <w:rFonts w:eastAsia="PMingLiU"/>
        </w:rPr>
      </w:pPr>
    </w:p>
    <w:p w:rsidR="004C1588" w:rsidRPr="00F52094" w:rsidRDefault="007446D1" w:rsidP="004C1588">
      <w:pPr>
        <w:snapToGrid w:val="0"/>
        <w:jc w:val="both"/>
        <w:rPr>
          <w:rFonts w:eastAsia="PMingLiU"/>
        </w:rPr>
      </w:pPr>
      <w:r w:rsidRPr="00F52094">
        <w:rPr>
          <w:rFonts w:eastAsia="PMingLiU"/>
        </w:rPr>
        <w:t>膺選連任須待股東於股東大會上以普通決議案批准。</w:t>
      </w:r>
      <w:r w:rsidR="007571CE" w:rsidRPr="00F52094">
        <w:rPr>
          <w:rFonts w:eastAsia="PMingLiU"/>
        </w:rPr>
        <w:t>尋求</w:t>
      </w:r>
      <w:r w:rsidRPr="00F52094">
        <w:rPr>
          <w:rFonts w:eastAsia="PMingLiU"/>
        </w:rPr>
        <w:t>膺選連任的候選人之履歷詳情載列如下。</w:t>
      </w:r>
    </w:p>
    <w:p w:rsidR="004C1588" w:rsidRPr="00F52094" w:rsidRDefault="004C1588" w:rsidP="004C1588">
      <w:pPr>
        <w:snapToGrid w:val="0"/>
        <w:jc w:val="both"/>
        <w:rPr>
          <w:rFonts w:eastAsia="PMingLiU"/>
        </w:rPr>
      </w:pPr>
    </w:p>
    <w:p w:rsidR="00B2219D" w:rsidRPr="00F52094" w:rsidRDefault="00B2219D" w:rsidP="00B2219D">
      <w:pPr>
        <w:snapToGrid w:val="0"/>
        <w:jc w:val="both"/>
        <w:rPr>
          <w:rFonts w:eastAsia="PMingLiU"/>
          <w:b/>
        </w:rPr>
      </w:pPr>
      <w:r w:rsidRPr="00F52094">
        <w:rPr>
          <w:rFonts w:eastAsia="PMingLiU"/>
          <w:b/>
        </w:rPr>
        <w:t>A.</w:t>
      </w:r>
      <w:r w:rsidRPr="00F52094">
        <w:rPr>
          <w:rFonts w:eastAsia="PMingLiU"/>
          <w:b/>
        </w:rPr>
        <w:tab/>
      </w:r>
      <w:r w:rsidR="007446D1" w:rsidRPr="00F52094">
        <w:rPr>
          <w:rFonts w:eastAsia="PMingLiU"/>
          <w:b/>
        </w:rPr>
        <w:t>執行董事候選人</w:t>
      </w:r>
    </w:p>
    <w:p w:rsidR="00B2219D" w:rsidRPr="00F52094" w:rsidRDefault="00B2219D" w:rsidP="00B2219D">
      <w:pPr>
        <w:snapToGrid w:val="0"/>
        <w:jc w:val="both"/>
        <w:rPr>
          <w:rFonts w:eastAsia="PMingLiU"/>
        </w:rPr>
      </w:pPr>
    </w:p>
    <w:p w:rsidR="00B2219D" w:rsidRPr="00F52094" w:rsidRDefault="00B2219D" w:rsidP="00491F2E">
      <w:pPr>
        <w:snapToGrid w:val="0"/>
        <w:ind w:left="480"/>
        <w:jc w:val="both"/>
        <w:rPr>
          <w:rFonts w:eastAsia="PMingLiU"/>
          <w:b/>
        </w:rPr>
      </w:pPr>
      <w:r w:rsidRPr="00F52094">
        <w:rPr>
          <w:rFonts w:eastAsia="PMingLiU"/>
          <w:b/>
        </w:rPr>
        <w:t>1.</w:t>
      </w:r>
      <w:r w:rsidRPr="00F52094">
        <w:rPr>
          <w:rFonts w:eastAsia="PMingLiU"/>
          <w:b/>
        </w:rPr>
        <w:tab/>
      </w:r>
      <w:r w:rsidR="007446D1" w:rsidRPr="00F52094">
        <w:rPr>
          <w:rFonts w:eastAsia="PMingLiU"/>
          <w:b/>
        </w:rPr>
        <w:t>張代銘先生</w:t>
      </w:r>
    </w:p>
    <w:p w:rsidR="00B2219D" w:rsidRPr="00F52094" w:rsidRDefault="00B2219D" w:rsidP="00491F2E">
      <w:pPr>
        <w:snapToGrid w:val="0"/>
        <w:ind w:left="480"/>
        <w:jc w:val="both"/>
        <w:rPr>
          <w:rFonts w:eastAsia="PMingLiU"/>
        </w:rPr>
      </w:pPr>
    </w:p>
    <w:p w:rsidR="00B2219D" w:rsidRPr="00F52094" w:rsidRDefault="007446D1" w:rsidP="007446D1">
      <w:pPr>
        <w:snapToGrid w:val="0"/>
        <w:ind w:left="480"/>
        <w:jc w:val="both"/>
        <w:rPr>
          <w:rFonts w:eastAsia="PMingLiU"/>
        </w:rPr>
      </w:pPr>
      <w:r w:rsidRPr="00F52094">
        <w:rPr>
          <w:rFonts w:eastAsia="PMingLiU"/>
        </w:rPr>
        <w:t>張代銘先生，</w:t>
      </w:r>
      <w:r w:rsidRPr="00F52094">
        <w:rPr>
          <w:rFonts w:eastAsia="PMingLiU"/>
        </w:rPr>
        <w:t>55</w:t>
      </w:r>
      <w:r w:rsidRPr="00F52094">
        <w:rPr>
          <w:rFonts w:eastAsia="PMingLiU"/>
        </w:rPr>
        <w:t>歲，高級經濟師，畢業於青島科技大學有機化工專業，上海財經大學經濟學碩士。</w:t>
      </w:r>
      <w:r w:rsidR="00E535E6" w:rsidRPr="00F52094">
        <w:rPr>
          <w:rFonts w:eastAsia="PMingLiU"/>
        </w:rPr>
        <w:t>一九八七</w:t>
      </w:r>
      <w:r w:rsidRPr="00F52094">
        <w:rPr>
          <w:rFonts w:eastAsia="PMingLiU"/>
        </w:rPr>
        <w:t>年</w:t>
      </w:r>
      <w:r w:rsidR="00E535E6" w:rsidRPr="00F52094">
        <w:rPr>
          <w:rFonts w:eastAsia="PMingLiU"/>
        </w:rPr>
        <w:t>七</w:t>
      </w:r>
      <w:r w:rsidR="00F84BAC" w:rsidRPr="00F52094">
        <w:rPr>
          <w:rFonts w:eastAsia="PMingLiU"/>
        </w:rPr>
        <w:t>月</w:t>
      </w:r>
      <w:r w:rsidRPr="00F52094">
        <w:rPr>
          <w:rFonts w:eastAsia="PMingLiU"/>
        </w:rPr>
        <w:t>到山東新華製藥廠工作，歷任車間技術員，計劃統計處綜合計劃員，國際貿易部副經理、經理，本公司副總經理。現任本公司董事長，新華集團董事長，山東新華製藥進出口有限責任公司執行董事，山東新華製藥（歐洲）有限公司董事長，淄博新華</w:t>
      </w:r>
      <w:r w:rsidRPr="00F52094">
        <w:rPr>
          <w:rFonts w:eastAsia="PMingLiU"/>
        </w:rPr>
        <w:t>—</w:t>
      </w:r>
      <w:r w:rsidRPr="00F52094">
        <w:rPr>
          <w:rFonts w:eastAsia="PMingLiU"/>
        </w:rPr>
        <w:t>中西制藥有限責任公司董事長，淄博新華</w:t>
      </w:r>
      <w:r w:rsidRPr="00F52094">
        <w:rPr>
          <w:rFonts w:eastAsia="PMingLiU"/>
        </w:rPr>
        <w:t xml:space="preserve"> — </w:t>
      </w:r>
      <w:r w:rsidRPr="00F52094">
        <w:rPr>
          <w:rFonts w:eastAsia="PMingLiU"/>
        </w:rPr>
        <w:t>百利高制藥有限公司董事長，新華（淄博）置業有限公司董事長，山東新華製藥（美國）有限責任公司董</w:t>
      </w:r>
      <w:r w:rsidR="0009755A" w:rsidRPr="00F52094">
        <w:rPr>
          <w:rFonts w:eastAsia="PMingLiU" w:hint="eastAsia"/>
        </w:rPr>
        <w:t>事長</w:t>
      </w:r>
      <w:r w:rsidR="0009755A" w:rsidRPr="0009755A">
        <w:rPr>
          <w:rFonts w:eastAsia="PMingLiU" w:hint="eastAsia"/>
        </w:rPr>
        <w:t>，</w:t>
      </w:r>
      <w:r w:rsidR="0009755A" w:rsidRPr="005A027A">
        <w:rPr>
          <w:rFonts w:eastAsia="PMingLiU" w:hint="eastAsia"/>
          <w:lang w:val="en-US"/>
        </w:rPr>
        <w:t>山</w:t>
      </w:r>
      <w:r w:rsidR="0009755A" w:rsidRPr="005A027A">
        <w:rPr>
          <w:rFonts w:eastAsia="PMingLiU"/>
          <w:lang w:val="en-US"/>
        </w:rPr>
        <w:t>東淄博新達製藥有限公司董事長</w:t>
      </w:r>
      <w:r w:rsidRPr="005A027A">
        <w:rPr>
          <w:rFonts w:eastAsia="PMingLiU"/>
        </w:rPr>
        <w:t>。</w:t>
      </w:r>
    </w:p>
    <w:p w:rsidR="007446D1" w:rsidRPr="00F52094" w:rsidRDefault="007446D1" w:rsidP="00491F2E">
      <w:pPr>
        <w:snapToGrid w:val="0"/>
        <w:ind w:left="480"/>
        <w:jc w:val="both"/>
        <w:rPr>
          <w:rFonts w:eastAsia="PMingLiU"/>
        </w:rPr>
      </w:pPr>
    </w:p>
    <w:p w:rsidR="00B2219D" w:rsidRPr="00F52094" w:rsidRDefault="00F84BAC" w:rsidP="00675CB8">
      <w:pPr>
        <w:snapToGrid w:val="0"/>
        <w:ind w:left="480"/>
        <w:jc w:val="both"/>
        <w:rPr>
          <w:rFonts w:eastAsia="PMingLiU"/>
        </w:rPr>
      </w:pPr>
      <w:r w:rsidRPr="00F52094">
        <w:rPr>
          <w:rFonts w:eastAsia="PMingLiU"/>
        </w:rPr>
        <w:t>於本公告日期，張先生</w:t>
      </w:r>
      <w:r w:rsidR="005A027A">
        <w:rPr>
          <w:rFonts w:eastAsia="PMingLiU" w:hint="eastAsia"/>
        </w:rPr>
        <w:t>並</w:t>
      </w:r>
      <w:r w:rsidRPr="00F52094">
        <w:rPr>
          <w:rFonts w:eastAsia="PMingLiU"/>
        </w:rPr>
        <w:t>未與本公司訂立任何服務合約，其</w:t>
      </w:r>
      <w:r w:rsidR="00E535E6" w:rsidRPr="00F52094">
        <w:rPr>
          <w:rFonts w:eastAsia="PMingLiU"/>
        </w:rPr>
        <w:t>二零一七</w:t>
      </w:r>
      <w:r w:rsidRPr="00F52094">
        <w:rPr>
          <w:rFonts w:eastAsia="PMingLiU"/>
        </w:rPr>
        <w:t>年擔任</w:t>
      </w:r>
      <w:r w:rsidR="004763B9" w:rsidRPr="00F52094">
        <w:rPr>
          <w:rFonts w:eastAsia="PMingLiU"/>
        </w:rPr>
        <w:t>本公司</w:t>
      </w:r>
      <w:r w:rsidRPr="00F52094">
        <w:rPr>
          <w:rFonts w:eastAsia="PMingLiU"/>
        </w:rPr>
        <w:t>董事</w:t>
      </w:r>
      <w:r w:rsidR="004763B9" w:rsidRPr="00F52094">
        <w:rPr>
          <w:rFonts w:eastAsia="PMingLiU"/>
        </w:rPr>
        <w:t>的</w:t>
      </w:r>
      <w:r w:rsidRPr="00F52094">
        <w:rPr>
          <w:rFonts w:eastAsia="PMingLiU"/>
        </w:rPr>
        <w:t>建議薪酬約人民幣</w:t>
      </w:r>
      <w:r w:rsidRPr="00F52094">
        <w:rPr>
          <w:rFonts w:eastAsia="PMingLiU"/>
        </w:rPr>
        <w:t>420,000</w:t>
      </w:r>
      <w:r w:rsidRPr="00F52094">
        <w:rPr>
          <w:rFonts w:eastAsia="PMingLiU"/>
        </w:rPr>
        <w:t>元。張先生的薪酬是根據其資歷及其他非獨立董事的薪酬而</w:t>
      </w:r>
      <w:r w:rsidR="004763B9" w:rsidRPr="00F52094">
        <w:rPr>
          <w:rFonts w:eastAsia="PMingLiU"/>
        </w:rPr>
        <w:t>釐定</w:t>
      </w:r>
      <w:r w:rsidRPr="00F52094">
        <w:rPr>
          <w:rFonts w:eastAsia="PMingLiU"/>
        </w:rPr>
        <w:t>。</w:t>
      </w:r>
    </w:p>
    <w:p w:rsidR="00F84BAC" w:rsidRPr="00F52094" w:rsidRDefault="00F84BAC" w:rsidP="00675CB8">
      <w:pPr>
        <w:snapToGrid w:val="0"/>
        <w:ind w:left="480"/>
        <w:jc w:val="both"/>
        <w:rPr>
          <w:rFonts w:eastAsia="PMingLiU"/>
        </w:rPr>
      </w:pPr>
    </w:p>
    <w:p w:rsidR="00B2219D" w:rsidRPr="00F52094" w:rsidRDefault="00B2219D" w:rsidP="00491F2E">
      <w:pPr>
        <w:snapToGrid w:val="0"/>
        <w:ind w:left="480"/>
        <w:jc w:val="both"/>
        <w:rPr>
          <w:rFonts w:eastAsia="PMingLiU"/>
          <w:b/>
        </w:rPr>
      </w:pPr>
      <w:r w:rsidRPr="00F52094">
        <w:rPr>
          <w:rFonts w:eastAsia="PMingLiU"/>
          <w:b/>
        </w:rPr>
        <w:t>2.</w:t>
      </w:r>
      <w:r w:rsidRPr="00F52094">
        <w:rPr>
          <w:rFonts w:eastAsia="PMingLiU"/>
          <w:b/>
        </w:rPr>
        <w:tab/>
      </w:r>
      <w:r w:rsidR="004763B9" w:rsidRPr="00F52094">
        <w:rPr>
          <w:rFonts w:eastAsia="PMingLiU"/>
          <w:b/>
        </w:rPr>
        <w:t>杜德平先生</w:t>
      </w:r>
    </w:p>
    <w:p w:rsidR="00B2219D" w:rsidRPr="00F52094" w:rsidRDefault="00B2219D" w:rsidP="00491F2E">
      <w:pPr>
        <w:snapToGrid w:val="0"/>
        <w:ind w:left="480"/>
        <w:jc w:val="both"/>
        <w:rPr>
          <w:rFonts w:eastAsia="PMingLiU"/>
        </w:rPr>
      </w:pPr>
    </w:p>
    <w:p w:rsidR="00B2219D" w:rsidRPr="00F52094" w:rsidRDefault="004763B9" w:rsidP="004763B9">
      <w:pPr>
        <w:snapToGrid w:val="0"/>
        <w:ind w:left="480"/>
        <w:jc w:val="both"/>
        <w:rPr>
          <w:rFonts w:eastAsia="PMingLiU"/>
        </w:rPr>
      </w:pPr>
      <w:r w:rsidRPr="00F52094">
        <w:rPr>
          <w:rFonts w:eastAsia="PMingLiU"/>
        </w:rPr>
        <w:t>杜德平先生，</w:t>
      </w:r>
      <w:r w:rsidRPr="00F52094">
        <w:rPr>
          <w:rFonts w:eastAsia="PMingLiU"/>
        </w:rPr>
        <w:t>48</w:t>
      </w:r>
      <w:r w:rsidRPr="00F52094">
        <w:rPr>
          <w:rFonts w:eastAsia="PMingLiU"/>
        </w:rPr>
        <w:t>歲，高級工程師，畢業於中國海洋大學化學專業，山東大學藥物化學碩士。</w:t>
      </w:r>
      <w:r w:rsidR="00E535E6" w:rsidRPr="00F52094">
        <w:rPr>
          <w:rFonts w:eastAsia="PMingLiU"/>
        </w:rPr>
        <w:t>一九九一</w:t>
      </w:r>
      <w:r w:rsidRPr="00F52094">
        <w:rPr>
          <w:rFonts w:eastAsia="PMingLiU"/>
        </w:rPr>
        <w:t>年</w:t>
      </w:r>
      <w:r w:rsidR="00E535E6" w:rsidRPr="00F52094">
        <w:rPr>
          <w:rFonts w:eastAsia="PMingLiU"/>
        </w:rPr>
        <w:t>七</w:t>
      </w:r>
      <w:r w:rsidRPr="00F52094">
        <w:rPr>
          <w:rFonts w:eastAsia="PMingLiU"/>
        </w:rPr>
        <w:t>月到山東新華製藥廠工作，歷任車間副主任、主任，總經理助理，副總經理。</w:t>
      </w:r>
      <w:r w:rsidRPr="00F52094">
        <w:rPr>
          <w:rFonts w:eastAsia="PMingLiU"/>
        </w:rPr>
        <w:lastRenderedPageBreak/>
        <w:t>現任本公司董事、總經理，山東新華醫藥化工設計有限公司董事長，新華制藥（壽光）有限公司董事長及山東新華機電工程有限公司董事長。</w:t>
      </w:r>
    </w:p>
    <w:p w:rsidR="004763B9" w:rsidRPr="00F52094" w:rsidRDefault="004763B9" w:rsidP="00491F2E">
      <w:pPr>
        <w:snapToGrid w:val="0"/>
        <w:ind w:left="480"/>
        <w:jc w:val="both"/>
        <w:rPr>
          <w:rFonts w:eastAsia="PMingLiU"/>
        </w:rPr>
      </w:pPr>
    </w:p>
    <w:p w:rsidR="00B2219D" w:rsidRPr="00F52094" w:rsidRDefault="004763B9" w:rsidP="00491F2E">
      <w:pPr>
        <w:snapToGrid w:val="0"/>
        <w:ind w:left="480"/>
        <w:jc w:val="both"/>
        <w:rPr>
          <w:rFonts w:eastAsia="PMingLiU"/>
        </w:rPr>
      </w:pPr>
      <w:r w:rsidRPr="00F52094">
        <w:rPr>
          <w:rFonts w:eastAsia="PMingLiU"/>
        </w:rPr>
        <w:t>於本公告日期，杜先生</w:t>
      </w:r>
      <w:r w:rsidR="005A027A">
        <w:rPr>
          <w:rFonts w:eastAsia="PMingLiU" w:hint="eastAsia"/>
        </w:rPr>
        <w:t>並</w:t>
      </w:r>
      <w:r w:rsidRPr="00F52094">
        <w:rPr>
          <w:rFonts w:eastAsia="PMingLiU"/>
        </w:rPr>
        <w:t>未與本公司訂立任何服務合約，其</w:t>
      </w:r>
      <w:r w:rsidR="00E535E6" w:rsidRPr="00F52094">
        <w:rPr>
          <w:rFonts w:eastAsia="PMingLiU"/>
        </w:rPr>
        <w:t>二零一七</w:t>
      </w:r>
      <w:r w:rsidRPr="00F52094">
        <w:rPr>
          <w:rFonts w:eastAsia="PMingLiU"/>
        </w:rPr>
        <w:t>年建議的薪酬約人民幣</w:t>
      </w:r>
      <w:r w:rsidRPr="00F52094">
        <w:rPr>
          <w:rFonts w:eastAsia="PMingLiU"/>
        </w:rPr>
        <w:t>400,000</w:t>
      </w:r>
      <w:r w:rsidRPr="00F52094">
        <w:rPr>
          <w:rFonts w:eastAsia="PMingLiU"/>
        </w:rPr>
        <w:t>元。杜先生的薪酬是根據其資歷及其他非獨立董事的薪酬而釐定。</w:t>
      </w:r>
    </w:p>
    <w:p w:rsidR="00B2219D" w:rsidRPr="00F52094" w:rsidRDefault="00B2219D" w:rsidP="00B2219D">
      <w:pPr>
        <w:snapToGrid w:val="0"/>
        <w:jc w:val="both"/>
        <w:rPr>
          <w:rFonts w:eastAsia="PMingLiU"/>
        </w:rPr>
      </w:pPr>
    </w:p>
    <w:p w:rsidR="00B2219D" w:rsidRPr="00F52094" w:rsidRDefault="00B2219D" w:rsidP="00B2219D">
      <w:pPr>
        <w:snapToGrid w:val="0"/>
        <w:jc w:val="both"/>
        <w:rPr>
          <w:rFonts w:eastAsia="PMingLiU"/>
          <w:b/>
        </w:rPr>
      </w:pPr>
      <w:r w:rsidRPr="00F52094">
        <w:rPr>
          <w:rFonts w:eastAsia="PMingLiU"/>
          <w:b/>
        </w:rPr>
        <w:t>B.</w:t>
      </w:r>
      <w:r w:rsidRPr="00F52094">
        <w:rPr>
          <w:rFonts w:eastAsia="PMingLiU"/>
          <w:b/>
        </w:rPr>
        <w:tab/>
      </w:r>
      <w:r w:rsidR="004763B9" w:rsidRPr="00F52094">
        <w:rPr>
          <w:rFonts w:eastAsia="PMingLiU"/>
          <w:b/>
        </w:rPr>
        <w:t>非執行董事候選人</w:t>
      </w:r>
    </w:p>
    <w:p w:rsidR="00B2219D" w:rsidRPr="00F52094" w:rsidRDefault="00B2219D" w:rsidP="00B2219D">
      <w:pPr>
        <w:snapToGrid w:val="0"/>
        <w:jc w:val="both"/>
        <w:rPr>
          <w:rFonts w:eastAsia="PMingLiU"/>
          <w:b/>
        </w:rPr>
      </w:pPr>
    </w:p>
    <w:p w:rsidR="00B2219D" w:rsidRPr="00F52094" w:rsidRDefault="00B2219D" w:rsidP="00491F2E">
      <w:pPr>
        <w:snapToGrid w:val="0"/>
        <w:ind w:left="480"/>
        <w:jc w:val="both"/>
        <w:rPr>
          <w:rFonts w:eastAsia="PMingLiU"/>
          <w:b/>
        </w:rPr>
      </w:pPr>
      <w:r w:rsidRPr="00F52094">
        <w:rPr>
          <w:rFonts w:eastAsia="PMingLiU"/>
          <w:b/>
        </w:rPr>
        <w:t>1.</w:t>
      </w:r>
      <w:r w:rsidRPr="00F52094">
        <w:rPr>
          <w:rFonts w:eastAsia="PMingLiU"/>
          <w:b/>
        </w:rPr>
        <w:tab/>
      </w:r>
      <w:r w:rsidR="004763B9" w:rsidRPr="00F52094">
        <w:rPr>
          <w:rFonts w:eastAsia="PMingLiU"/>
          <w:b/>
        </w:rPr>
        <w:t>任福龍先生</w:t>
      </w:r>
    </w:p>
    <w:p w:rsidR="00B2219D" w:rsidRPr="00F52094" w:rsidRDefault="00B2219D" w:rsidP="00491F2E">
      <w:pPr>
        <w:snapToGrid w:val="0"/>
        <w:ind w:left="480"/>
        <w:jc w:val="both"/>
        <w:rPr>
          <w:rFonts w:eastAsia="PMingLiU"/>
        </w:rPr>
      </w:pPr>
    </w:p>
    <w:p w:rsidR="00B2219D" w:rsidRPr="00F52094" w:rsidRDefault="004763B9" w:rsidP="004763B9">
      <w:pPr>
        <w:snapToGrid w:val="0"/>
        <w:ind w:left="480"/>
        <w:jc w:val="both"/>
        <w:rPr>
          <w:rFonts w:eastAsia="PMingLiU"/>
        </w:rPr>
      </w:pPr>
      <w:r w:rsidRPr="00F52094">
        <w:rPr>
          <w:rFonts w:eastAsia="PMingLiU"/>
        </w:rPr>
        <w:t>任福龍先生，</w:t>
      </w:r>
      <w:r w:rsidRPr="00F52094">
        <w:rPr>
          <w:rFonts w:eastAsia="PMingLiU"/>
        </w:rPr>
        <w:t>55</w:t>
      </w:r>
      <w:r w:rsidRPr="00F52094">
        <w:rPr>
          <w:rFonts w:eastAsia="PMingLiU"/>
        </w:rPr>
        <w:t>歲，研究員、執業藥師，</w:t>
      </w:r>
      <w:r w:rsidR="00E535E6" w:rsidRPr="00F52094">
        <w:rPr>
          <w:rFonts w:eastAsia="PMingLiU"/>
        </w:rPr>
        <w:t>一九八五</w:t>
      </w:r>
      <w:r w:rsidRPr="00F52094">
        <w:rPr>
          <w:rFonts w:eastAsia="PMingLiU"/>
        </w:rPr>
        <w:t>年畢業於山東昌濰醫學院醫學專業。</w:t>
      </w:r>
      <w:r w:rsidR="00E535E6" w:rsidRPr="00F52094">
        <w:rPr>
          <w:rFonts w:eastAsia="PMingLiU"/>
        </w:rPr>
        <w:t>一九八五</w:t>
      </w:r>
      <w:r w:rsidRPr="00F52094">
        <w:rPr>
          <w:rFonts w:eastAsia="PMingLiU"/>
        </w:rPr>
        <w:t>年至</w:t>
      </w:r>
      <w:r w:rsidR="007554F1" w:rsidRPr="00F52094">
        <w:rPr>
          <w:rFonts w:eastAsia="PMingLiU"/>
        </w:rPr>
        <w:t>一九八八</w:t>
      </w:r>
      <w:r w:rsidRPr="00F52094">
        <w:rPr>
          <w:rFonts w:eastAsia="PMingLiU"/>
        </w:rPr>
        <w:t>年任住院醫師。</w:t>
      </w:r>
      <w:r w:rsidR="00E535E6" w:rsidRPr="00F52094">
        <w:rPr>
          <w:rFonts w:eastAsia="PMingLiU"/>
        </w:rPr>
        <w:t>一九九一</w:t>
      </w:r>
      <w:r w:rsidRPr="00F52094">
        <w:rPr>
          <w:rFonts w:eastAsia="PMingLiU"/>
        </w:rPr>
        <w:t>年獲得北京醫科大學醫學碩士學位，同年</w:t>
      </w:r>
      <w:r w:rsidR="00E535E6" w:rsidRPr="00F52094">
        <w:rPr>
          <w:rFonts w:eastAsia="PMingLiU"/>
        </w:rPr>
        <w:t>九</w:t>
      </w:r>
      <w:r w:rsidRPr="00F52094">
        <w:rPr>
          <w:rFonts w:eastAsia="PMingLiU"/>
        </w:rPr>
        <w:t>月到山東新華製藥廠工作，歷任研究院副院長、院長，本公司總經理助理、副總經理，新華集團副總經理，本公司總經理。任先生現任本公司董事，新華集團董事、總經理</w:t>
      </w:r>
      <w:r w:rsidR="00A904AA" w:rsidRPr="00A904AA">
        <w:rPr>
          <w:rFonts w:eastAsia="PMingLiU" w:hint="eastAsia"/>
        </w:rPr>
        <w:t>，</w:t>
      </w:r>
      <w:r w:rsidR="00266748" w:rsidRPr="005A027A">
        <w:rPr>
          <w:rFonts w:eastAsia="PMingLiU" w:hint="eastAsia"/>
        </w:rPr>
        <w:t>兼任山東新華萬博化工有限公司董事長。</w:t>
      </w:r>
    </w:p>
    <w:p w:rsidR="00B2219D" w:rsidRPr="00F52094" w:rsidRDefault="00B2219D" w:rsidP="00491F2E">
      <w:pPr>
        <w:snapToGrid w:val="0"/>
        <w:ind w:left="480"/>
        <w:jc w:val="both"/>
        <w:rPr>
          <w:rFonts w:eastAsia="PMingLiU"/>
        </w:rPr>
      </w:pPr>
    </w:p>
    <w:p w:rsidR="004763B9" w:rsidRPr="00F52094" w:rsidRDefault="004763B9" w:rsidP="00491F2E">
      <w:pPr>
        <w:snapToGrid w:val="0"/>
        <w:ind w:left="480"/>
        <w:jc w:val="both"/>
        <w:rPr>
          <w:rFonts w:eastAsia="PMingLiU"/>
        </w:rPr>
      </w:pPr>
      <w:r w:rsidRPr="00F52094">
        <w:rPr>
          <w:rFonts w:eastAsia="PMingLiU"/>
        </w:rPr>
        <w:t>於本公告日期，任先生</w:t>
      </w:r>
      <w:r w:rsidR="005A027A">
        <w:rPr>
          <w:rFonts w:eastAsia="PMingLiU" w:hint="eastAsia"/>
        </w:rPr>
        <w:t>並</w:t>
      </w:r>
      <w:r w:rsidRPr="00F52094">
        <w:rPr>
          <w:rFonts w:eastAsia="PMingLiU"/>
        </w:rPr>
        <w:t>未與本公司訂立任何服務合約，其</w:t>
      </w:r>
      <w:r w:rsidR="00E535E6" w:rsidRPr="00F52094">
        <w:rPr>
          <w:rFonts w:eastAsia="PMingLiU"/>
        </w:rPr>
        <w:t>二零一七</w:t>
      </w:r>
      <w:r w:rsidRPr="00F52094">
        <w:rPr>
          <w:rFonts w:eastAsia="PMingLiU"/>
        </w:rPr>
        <w:t>年建議的薪酬約人民幣</w:t>
      </w:r>
      <w:r w:rsidR="00AB0361" w:rsidRPr="00F52094">
        <w:rPr>
          <w:rFonts w:eastAsia="PMingLiU"/>
        </w:rPr>
        <w:t>400,000</w:t>
      </w:r>
      <w:r w:rsidRPr="00F52094">
        <w:rPr>
          <w:rFonts w:eastAsia="PMingLiU"/>
        </w:rPr>
        <w:t>元。任先生的薪酬是根據其資歷及其他</w:t>
      </w:r>
      <w:r w:rsidR="00AB0361" w:rsidRPr="00F52094">
        <w:rPr>
          <w:rFonts w:eastAsia="PMingLiU"/>
        </w:rPr>
        <w:t>非獨立董事的薪酬而釐定</w:t>
      </w:r>
      <w:r w:rsidRPr="00F52094">
        <w:rPr>
          <w:rFonts w:eastAsia="PMingLiU"/>
        </w:rPr>
        <w:t>。</w:t>
      </w:r>
    </w:p>
    <w:p w:rsidR="00AB0361" w:rsidRPr="00F52094" w:rsidRDefault="00AB0361" w:rsidP="00491F2E">
      <w:pPr>
        <w:snapToGrid w:val="0"/>
        <w:ind w:left="480"/>
        <w:jc w:val="both"/>
        <w:rPr>
          <w:rFonts w:eastAsia="PMingLiU"/>
        </w:rPr>
      </w:pPr>
    </w:p>
    <w:p w:rsidR="00B2219D" w:rsidRPr="00F52094" w:rsidRDefault="00B2219D" w:rsidP="00491F2E">
      <w:pPr>
        <w:snapToGrid w:val="0"/>
        <w:ind w:left="480"/>
        <w:jc w:val="both"/>
        <w:rPr>
          <w:rFonts w:eastAsia="PMingLiU"/>
          <w:b/>
        </w:rPr>
      </w:pPr>
      <w:r w:rsidRPr="00F52094">
        <w:rPr>
          <w:rFonts w:eastAsia="PMingLiU"/>
          <w:b/>
        </w:rPr>
        <w:t>2.</w:t>
      </w:r>
      <w:r w:rsidRPr="00F52094">
        <w:rPr>
          <w:rFonts w:eastAsia="PMingLiU"/>
          <w:b/>
        </w:rPr>
        <w:tab/>
      </w:r>
      <w:r w:rsidR="00AB0361" w:rsidRPr="00F52094">
        <w:rPr>
          <w:rFonts w:eastAsia="PMingLiU"/>
          <w:b/>
        </w:rPr>
        <w:t>徐列先生</w:t>
      </w:r>
    </w:p>
    <w:p w:rsidR="00B2219D" w:rsidRPr="00F52094" w:rsidRDefault="00B2219D" w:rsidP="00AB0361">
      <w:pPr>
        <w:snapToGrid w:val="0"/>
        <w:jc w:val="both"/>
        <w:rPr>
          <w:rFonts w:eastAsia="PMingLiU"/>
        </w:rPr>
      </w:pPr>
    </w:p>
    <w:p w:rsidR="00AB0361" w:rsidRPr="00F52094" w:rsidRDefault="00AB0361" w:rsidP="00AB0361">
      <w:pPr>
        <w:snapToGrid w:val="0"/>
        <w:ind w:left="480"/>
        <w:jc w:val="both"/>
        <w:rPr>
          <w:rFonts w:eastAsia="PMingLiU"/>
        </w:rPr>
      </w:pPr>
      <w:r w:rsidRPr="00F52094">
        <w:rPr>
          <w:rFonts w:eastAsia="PMingLiU"/>
        </w:rPr>
        <w:t>徐列先生，</w:t>
      </w:r>
      <w:r w:rsidRPr="00F52094">
        <w:rPr>
          <w:rFonts w:eastAsia="PMingLiU"/>
        </w:rPr>
        <w:t>52</w:t>
      </w:r>
      <w:r w:rsidRPr="00F52094">
        <w:rPr>
          <w:rFonts w:eastAsia="PMingLiU"/>
        </w:rPr>
        <w:t>歲，高級經濟師及教授級高級政工師，大學學歷，管理學碩士。</w:t>
      </w:r>
      <w:r w:rsidR="00E535E6" w:rsidRPr="00F52094">
        <w:rPr>
          <w:rFonts w:eastAsia="PMingLiU"/>
        </w:rPr>
        <w:t>一九八六</w:t>
      </w:r>
      <w:r w:rsidRPr="00F52094">
        <w:rPr>
          <w:rFonts w:eastAsia="PMingLiU"/>
        </w:rPr>
        <w:t>年</w:t>
      </w:r>
      <w:r w:rsidR="00E535E6" w:rsidRPr="00F52094">
        <w:rPr>
          <w:rFonts w:eastAsia="PMingLiU"/>
        </w:rPr>
        <w:t>八</w:t>
      </w:r>
      <w:r w:rsidRPr="00F52094">
        <w:rPr>
          <w:rFonts w:eastAsia="PMingLiU"/>
        </w:rPr>
        <w:t>月到山東新華製藥廠工作，歷任辦公室副科長、科長，辦公室副主任，人力資源部經理，現任本公司董事、工會主席，新華集團董事、工會主席。</w:t>
      </w:r>
    </w:p>
    <w:p w:rsidR="00AB0361" w:rsidRPr="00F52094" w:rsidRDefault="00AB0361" w:rsidP="00AB0361">
      <w:pPr>
        <w:snapToGrid w:val="0"/>
        <w:ind w:left="480"/>
        <w:jc w:val="both"/>
        <w:rPr>
          <w:rFonts w:eastAsia="PMingLiU"/>
        </w:rPr>
      </w:pPr>
    </w:p>
    <w:p w:rsidR="00AB0361" w:rsidRPr="00F52094" w:rsidRDefault="00AB0361" w:rsidP="00AB0361">
      <w:pPr>
        <w:snapToGrid w:val="0"/>
        <w:ind w:left="480"/>
        <w:jc w:val="both"/>
        <w:rPr>
          <w:rFonts w:eastAsia="PMingLiU"/>
        </w:rPr>
      </w:pPr>
      <w:r w:rsidRPr="00F52094">
        <w:rPr>
          <w:rFonts w:eastAsia="PMingLiU"/>
        </w:rPr>
        <w:t>於本公告日期，徐先生</w:t>
      </w:r>
      <w:r w:rsidR="005A027A">
        <w:rPr>
          <w:rFonts w:eastAsia="PMingLiU" w:hint="eastAsia"/>
        </w:rPr>
        <w:t>並</w:t>
      </w:r>
      <w:r w:rsidRPr="00F52094">
        <w:rPr>
          <w:rFonts w:eastAsia="PMingLiU"/>
        </w:rPr>
        <w:t>未與本公司訂立任何服務合約，其</w:t>
      </w:r>
      <w:r w:rsidR="00E535E6" w:rsidRPr="00F52094">
        <w:rPr>
          <w:rFonts w:eastAsia="PMingLiU"/>
        </w:rPr>
        <w:t>二零一七</w:t>
      </w:r>
      <w:r w:rsidRPr="00F52094">
        <w:rPr>
          <w:rFonts w:eastAsia="PMingLiU"/>
        </w:rPr>
        <w:t>年建議的薪酬約人民幣</w:t>
      </w:r>
      <w:r w:rsidRPr="00F52094">
        <w:rPr>
          <w:rFonts w:eastAsia="PMingLiU"/>
        </w:rPr>
        <w:t>320,000</w:t>
      </w:r>
      <w:r w:rsidRPr="00F52094">
        <w:rPr>
          <w:rFonts w:eastAsia="PMingLiU"/>
        </w:rPr>
        <w:t>元。徐先生的薪酬是根據其資歷及其他非獨立董事的薪酬而釐定。</w:t>
      </w:r>
    </w:p>
    <w:p w:rsidR="00AB0361" w:rsidRPr="00F52094" w:rsidRDefault="00AB0361" w:rsidP="00491F2E">
      <w:pPr>
        <w:snapToGrid w:val="0"/>
        <w:ind w:left="480"/>
        <w:jc w:val="both"/>
        <w:rPr>
          <w:rFonts w:eastAsia="PMingLiU"/>
        </w:rPr>
      </w:pPr>
    </w:p>
    <w:p w:rsidR="00B2219D" w:rsidRPr="00F52094" w:rsidRDefault="00B2219D" w:rsidP="00491F2E">
      <w:pPr>
        <w:snapToGrid w:val="0"/>
        <w:ind w:left="480"/>
        <w:jc w:val="both"/>
        <w:rPr>
          <w:rFonts w:eastAsia="PMingLiU"/>
          <w:b/>
        </w:rPr>
      </w:pPr>
      <w:r w:rsidRPr="00F52094">
        <w:rPr>
          <w:rFonts w:eastAsia="PMingLiU"/>
          <w:b/>
        </w:rPr>
        <w:t>3.</w:t>
      </w:r>
      <w:r w:rsidRPr="00F52094">
        <w:rPr>
          <w:rFonts w:eastAsia="PMingLiU"/>
          <w:b/>
        </w:rPr>
        <w:tab/>
      </w:r>
      <w:r w:rsidR="00AB0361" w:rsidRPr="00F52094">
        <w:rPr>
          <w:rFonts w:eastAsia="PMingLiU"/>
          <w:b/>
        </w:rPr>
        <w:t>趙斌先生</w:t>
      </w:r>
    </w:p>
    <w:p w:rsidR="00AB0361" w:rsidRPr="00F52094" w:rsidRDefault="00AB0361" w:rsidP="00061FE7">
      <w:pPr>
        <w:snapToGrid w:val="0"/>
        <w:jc w:val="both"/>
        <w:rPr>
          <w:rFonts w:eastAsia="PMingLiU"/>
        </w:rPr>
      </w:pPr>
    </w:p>
    <w:p w:rsidR="00061FE7" w:rsidRPr="00F52094" w:rsidRDefault="00AB0361" w:rsidP="00307CBA">
      <w:pPr>
        <w:snapToGrid w:val="0"/>
        <w:ind w:left="480"/>
        <w:jc w:val="both"/>
        <w:rPr>
          <w:rFonts w:eastAsia="PMingLiU"/>
        </w:rPr>
      </w:pPr>
      <w:r w:rsidRPr="00F52094">
        <w:rPr>
          <w:rFonts w:eastAsia="PMingLiU"/>
        </w:rPr>
        <w:t>趙斌先生，</w:t>
      </w:r>
      <w:r w:rsidRPr="00F52094">
        <w:rPr>
          <w:rFonts w:eastAsia="PMingLiU"/>
        </w:rPr>
        <w:t>58</w:t>
      </w:r>
      <w:r w:rsidRPr="00F52094">
        <w:rPr>
          <w:rFonts w:eastAsia="PMingLiU"/>
        </w:rPr>
        <w:t>歲，畢業於中南財經政法大學</w:t>
      </w:r>
      <w:r w:rsidRPr="00F52094">
        <w:rPr>
          <w:rFonts w:eastAsia="PMingLiU"/>
        </w:rPr>
        <w:t>EMBA</w:t>
      </w:r>
      <w:r w:rsidRPr="00F52094">
        <w:rPr>
          <w:rFonts w:eastAsia="PMingLiU"/>
        </w:rPr>
        <w:t>，</w:t>
      </w:r>
      <w:r w:rsidR="00E535E6" w:rsidRPr="00F52094">
        <w:rPr>
          <w:rFonts w:eastAsia="PMingLiU"/>
        </w:rPr>
        <w:t>一九七六</w:t>
      </w:r>
      <w:r w:rsidRPr="00F52094">
        <w:rPr>
          <w:rFonts w:eastAsia="PMingLiU"/>
        </w:rPr>
        <w:t>年參加中國人民解放軍，歷任濟南軍區、山東省軍區下屬單位戰士、副連職幹事、正連職幹事、副營職幹事、政治處副主任、主任。</w:t>
      </w:r>
      <w:r w:rsidR="002B3020" w:rsidRPr="00F52094">
        <w:rPr>
          <w:rFonts w:eastAsia="PMingLiU"/>
        </w:rPr>
        <w:t>趙先生</w:t>
      </w:r>
      <w:r w:rsidRPr="00F52094">
        <w:rPr>
          <w:rFonts w:eastAsia="PMingLiU"/>
        </w:rPr>
        <w:t>歷任山東華魯集團有限公司投資部經理、辦公室總經理，山東華魯國際商務中心有限公司副總經理，華魯控股集團有限公司規劃發展部總經理</w:t>
      </w:r>
      <w:r w:rsidR="00061FE7" w:rsidRPr="00F52094">
        <w:rPr>
          <w:rFonts w:eastAsia="PMingLiU"/>
        </w:rPr>
        <w:t>及華魯控股集團有限公司法律事務辦公室主任。</w:t>
      </w:r>
      <w:r w:rsidRPr="00F52094">
        <w:rPr>
          <w:rFonts w:eastAsia="PMingLiU"/>
        </w:rPr>
        <w:t>現任本公司董事，並任華魯控股集團有限公司</w:t>
      </w:r>
      <w:r w:rsidR="00061FE7" w:rsidRPr="00F52094">
        <w:rPr>
          <w:rFonts w:eastAsia="PMingLiU"/>
        </w:rPr>
        <w:t>總經理</w:t>
      </w:r>
      <w:proofErr w:type="gramStart"/>
      <w:r w:rsidR="003E16EA" w:rsidRPr="00F52094">
        <w:rPr>
          <w:rFonts w:eastAsia="PMingLiU"/>
        </w:rPr>
        <w:t>助理</w:t>
      </w:r>
      <w:r w:rsidR="00061FE7" w:rsidRPr="00F52094">
        <w:rPr>
          <w:rFonts w:eastAsia="PMingLiU"/>
        </w:rPr>
        <w:t>兼紀檢</w:t>
      </w:r>
      <w:proofErr w:type="gramEnd"/>
      <w:r w:rsidR="00061FE7" w:rsidRPr="00F52094">
        <w:rPr>
          <w:rFonts w:eastAsia="PMingLiU"/>
        </w:rPr>
        <w:t>監察室主任</w:t>
      </w:r>
      <w:r w:rsidRPr="00F52094">
        <w:rPr>
          <w:rFonts w:eastAsia="PMingLiU"/>
        </w:rPr>
        <w:t>。</w:t>
      </w:r>
    </w:p>
    <w:p w:rsidR="00AB0361" w:rsidRPr="00F52094" w:rsidRDefault="00AB0361" w:rsidP="00AB0361">
      <w:pPr>
        <w:snapToGrid w:val="0"/>
        <w:ind w:left="480"/>
        <w:jc w:val="both"/>
        <w:rPr>
          <w:rFonts w:eastAsia="PMingLiU"/>
        </w:rPr>
      </w:pPr>
    </w:p>
    <w:p w:rsidR="00AB0361" w:rsidRPr="00F52094" w:rsidRDefault="00AB0361" w:rsidP="00AB0361">
      <w:pPr>
        <w:snapToGrid w:val="0"/>
        <w:ind w:left="480"/>
        <w:jc w:val="both"/>
        <w:rPr>
          <w:rFonts w:eastAsia="PMingLiU"/>
        </w:rPr>
      </w:pPr>
      <w:r w:rsidRPr="00F52094">
        <w:rPr>
          <w:rFonts w:eastAsia="PMingLiU"/>
        </w:rPr>
        <w:t>於本</w:t>
      </w:r>
      <w:r w:rsidR="00061FE7" w:rsidRPr="00F52094">
        <w:rPr>
          <w:rFonts w:eastAsia="PMingLiU"/>
        </w:rPr>
        <w:t>公告</w:t>
      </w:r>
      <w:r w:rsidRPr="00F52094">
        <w:rPr>
          <w:rFonts w:eastAsia="PMingLiU"/>
        </w:rPr>
        <w:t>日期，趙先生</w:t>
      </w:r>
      <w:r w:rsidR="005A027A">
        <w:rPr>
          <w:rFonts w:eastAsia="PMingLiU" w:hint="eastAsia"/>
        </w:rPr>
        <w:t>並</w:t>
      </w:r>
      <w:r w:rsidRPr="00F52094">
        <w:rPr>
          <w:rFonts w:eastAsia="PMingLiU"/>
        </w:rPr>
        <w:t>未與本公司訂立任何服務合約，</w:t>
      </w:r>
      <w:r w:rsidR="00061FE7" w:rsidRPr="00F52094">
        <w:rPr>
          <w:rFonts w:eastAsia="PMingLiU"/>
        </w:rPr>
        <w:t>且並</w:t>
      </w:r>
      <w:r w:rsidR="00620DDF" w:rsidRPr="00F52094">
        <w:rPr>
          <w:rFonts w:eastAsia="PMingLiU"/>
        </w:rPr>
        <w:t>無計劃</w:t>
      </w:r>
      <w:r w:rsidR="00061FE7" w:rsidRPr="00F52094">
        <w:rPr>
          <w:rFonts w:eastAsia="PMingLiU"/>
        </w:rPr>
        <w:t>收取</w:t>
      </w:r>
      <w:r w:rsidR="00E535E6" w:rsidRPr="00F52094">
        <w:rPr>
          <w:rFonts w:eastAsia="PMingLiU"/>
        </w:rPr>
        <w:t>二零一七</w:t>
      </w:r>
      <w:r w:rsidR="00061FE7" w:rsidRPr="00F52094">
        <w:rPr>
          <w:rFonts w:eastAsia="PMingLiU"/>
        </w:rPr>
        <w:t>年董事薪酬</w:t>
      </w:r>
      <w:r w:rsidRPr="00F52094">
        <w:rPr>
          <w:rFonts w:eastAsia="PMingLiU"/>
        </w:rPr>
        <w:t>。</w:t>
      </w:r>
    </w:p>
    <w:p w:rsidR="00B2219D" w:rsidRPr="00F52094" w:rsidRDefault="00B2219D" w:rsidP="00B2219D">
      <w:pPr>
        <w:snapToGrid w:val="0"/>
        <w:jc w:val="both"/>
        <w:rPr>
          <w:rFonts w:eastAsia="PMingLiU"/>
        </w:rPr>
      </w:pPr>
    </w:p>
    <w:p w:rsidR="00B2219D" w:rsidRPr="00F52094" w:rsidRDefault="00B2219D" w:rsidP="00B2219D">
      <w:pPr>
        <w:snapToGrid w:val="0"/>
        <w:jc w:val="both"/>
        <w:rPr>
          <w:rFonts w:eastAsia="PMingLiU"/>
          <w:b/>
        </w:rPr>
      </w:pPr>
      <w:r w:rsidRPr="00F52094">
        <w:rPr>
          <w:rFonts w:eastAsia="PMingLiU"/>
          <w:b/>
        </w:rPr>
        <w:t>C.</w:t>
      </w:r>
      <w:r w:rsidRPr="00F52094">
        <w:rPr>
          <w:rFonts w:eastAsia="PMingLiU"/>
          <w:b/>
        </w:rPr>
        <w:tab/>
      </w:r>
      <w:r w:rsidR="00EF2A63" w:rsidRPr="00F52094">
        <w:rPr>
          <w:rFonts w:eastAsia="PMingLiU"/>
          <w:b/>
        </w:rPr>
        <w:t>獨立非執行董事候選人</w:t>
      </w:r>
    </w:p>
    <w:p w:rsidR="00B2219D" w:rsidRPr="00F52094" w:rsidRDefault="00B2219D" w:rsidP="00B2219D">
      <w:pPr>
        <w:snapToGrid w:val="0"/>
        <w:jc w:val="both"/>
        <w:rPr>
          <w:rFonts w:eastAsia="PMingLiU"/>
          <w:b/>
        </w:rPr>
      </w:pPr>
    </w:p>
    <w:p w:rsidR="00B2219D" w:rsidRPr="00F52094" w:rsidRDefault="00B2219D" w:rsidP="00491F2E">
      <w:pPr>
        <w:snapToGrid w:val="0"/>
        <w:ind w:left="480"/>
        <w:jc w:val="both"/>
        <w:rPr>
          <w:rFonts w:eastAsia="PMingLiU"/>
          <w:b/>
        </w:rPr>
      </w:pPr>
      <w:r w:rsidRPr="00F52094">
        <w:rPr>
          <w:rFonts w:eastAsia="PMingLiU"/>
          <w:b/>
        </w:rPr>
        <w:t>1.</w:t>
      </w:r>
      <w:r w:rsidRPr="00F52094">
        <w:rPr>
          <w:rFonts w:eastAsia="PMingLiU"/>
          <w:b/>
        </w:rPr>
        <w:tab/>
      </w:r>
      <w:r w:rsidR="00EF2A63" w:rsidRPr="00F52094">
        <w:rPr>
          <w:rFonts w:eastAsia="PMingLiU"/>
          <w:b/>
          <w:lang w:val="en-US"/>
        </w:rPr>
        <w:t>李文明先生</w:t>
      </w:r>
    </w:p>
    <w:p w:rsidR="00B2219D" w:rsidRPr="00F52094" w:rsidRDefault="00B2219D" w:rsidP="00491F2E">
      <w:pPr>
        <w:snapToGrid w:val="0"/>
        <w:ind w:left="480"/>
        <w:jc w:val="both"/>
        <w:rPr>
          <w:rFonts w:eastAsia="PMingLiU"/>
        </w:rPr>
      </w:pPr>
    </w:p>
    <w:p w:rsidR="00EF2A63" w:rsidRPr="00F52094" w:rsidRDefault="00EF2A63" w:rsidP="00EF2A63">
      <w:pPr>
        <w:snapToGrid w:val="0"/>
        <w:ind w:left="480"/>
        <w:jc w:val="both"/>
        <w:rPr>
          <w:rFonts w:eastAsia="PMingLiU"/>
          <w:lang w:val="en-US"/>
        </w:rPr>
      </w:pPr>
      <w:r w:rsidRPr="00F52094">
        <w:rPr>
          <w:rFonts w:eastAsia="PMingLiU"/>
          <w:lang w:val="en-US"/>
        </w:rPr>
        <w:t>李文明先生，</w:t>
      </w:r>
      <w:r w:rsidRPr="00F52094">
        <w:rPr>
          <w:rFonts w:eastAsia="PMingLiU"/>
          <w:lang w:val="en-US"/>
        </w:rPr>
        <w:t>43</w:t>
      </w:r>
      <w:r w:rsidRPr="00F52094">
        <w:rPr>
          <w:rFonts w:eastAsia="PMingLiU"/>
          <w:lang w:val="en-US"/>
        </w:rPr>
        <w:t>歲，碩士研究生學歷，畢業於大連理工大學管理學院，獲工商管理碩士學位。曾任河南省平頂山市湛河區衛生局科員、北京秦脈醫藥諮詢公司市場研究員、北京北大方正集團公司醫藥事業部經理。現任北京和君諮詢有限公司合夥人，兼任中國醫藥商業協會副秘書長，愛康醫療控股有限公司非執行董事，北京天衡醫院管理有限公司董事、雲南健之佳健康連鎖店股份有限公司董事及廣東匯群中藥飲片股份有限公司董事。自</w:t>
      </w:r>
      <w:r w:rsidR="00E535E6" w:rsidRPr="00F52094">
        <w:rPr>
          <w:rFonts w:eastAsia="PMingLiU"/>
          <w:lang w:val="en-US"/>
        </w:rPr>
        <w:t>二零一五年三</w:t>
      </w:r>
      <w:r w:rsidRPr="00F52094">
        <w:rPr>
          <w:rFonts w:eastAsia="PMingLiU"/>
          <w:lang w:val="en-US"/>
        </w:rPr>
        <w:t>月獲任本公司獨立非執行董事。</w:t>
      </w:r>
    </w:p>
    <w:p w:rsidR="00EF2A63" w:rsidRPr="00F52094" w:rsidRDefault="00EF2A63" w:rsidP="00EF2A63">
      <w:pPr>
        <w:snapToGrid w:val="0"/>
        <w:ind w:left="480"/>
        <w:jc w:val="both"/>
        <w:rPr>
          <w:rFonts w:eastAsia="PMingLiU"/>
          <w:lang w:val="en-US"/>
        </w:rPr>
      </w:pPr>
    </w:p>
    <w:p w:rsidR="00B2219D" w:rsidRPr="00F52094" w:rsidRDefault="00EF2A63" w:rsidP="00EF2A63">
      <w:pPr>
        <w:snapToGrid w:val="0"/>
        <w:ind w:left="480"/>
        <w:jc w:val="both"/>
        <w:rPr>
          <w:rFonts w:eastAsia="PMingLiU"/>
          <w:lang w:val="en-US"/>
        </w:rPr>
      </w:pPr>
      <w:r w:rsidRPr="00F52094">
        <w:rPr>
          <w:rFonts w:eastAsia="PMingLiU"/>
        </w:rPr>
        <w:t>於本公告日期，李先生</w:t>
      </w:r>
      <w:r w:rsidR="005A027A">
        <w:rPr>
          <w:rFonts w:eastAsia="PMingLiU" w:hint="eastAsia"/>
        </w:rPr>
        <w:t>並</w:t>
      </w:r>
      <w:r w:rsidRPr="00F52094">
        <w:rPr>
          <w:rFonts w:eastAsia="PMingLiU"/>
        </w:rPr>
        <w:t>未與本公司訂立任何服務合約，其</w:t>
      </w:r>
      <w:r w:rsidR="00E535E6" w:rsidRPr="00F52094">
        <w:rPr>
          <w:rFonts w:eastAsia="PMingLiU"/>
        </w:rPr>
        <w:t>二零一七</w:t>
      </w:r>
      <w:r w:rsidRPr="00F52094">
        <w:rPr>
          <w:rFonts w:eastAsia="PMingLiU"/>
        </w:rPr>
        <w:t>年建議的薪酬約人民幣</w:t>
      </w:r>
      <w:r w:rsidRPr="00F52094">
        <w:rPr>
          <w:rFonts w:eastAsia="PMingLiU"/>
        </w:rPr>
        <w:t>70,000</w:t>
      </w:r>
      <w:r w:rsidRPr="00F52094">
        <w:rPr>
          <w:rFonts w:eastAsia="PMingLiU"/>
        </w:rPr>
        <w:t>元。李先生的薪酬是根據其資歷及其他獨立非執行董事的薪酬而釐定。</w:t>
      </w:r>
    </w:p>
    <w:p w:rsidR="00B2219D" w:rsidRPr="00F52094" w:rsidRDefault="00B2219D" w:rsidP="00491F2E">
      <w:pPr>
        <w:snapToGrid w:val="0"/>
        <w:ind w:left="480"/>
        <w:jc w:val="both"/>
        <w:rPr>
          <w:rFonts w:eastAsia="PMingLiU"/>
        </w:rPr>
      </w:pPr>
    </w:p>
    <w:p w:rsidR="00B2219D" w:rsidRPr="00F52094" w:rsidRDefault="00B2219D" w:rsidP="00491F2E">
      <w:pPr>
        <w:snapToGrid w:val="0"/>
        <w:ind w:left="480"/>
        <w:jc w:val="both"/>
        <w:rPr>
          <w:rFonts w:eastAsia="PMingLiU"/>
          <w:b/>
        </w:rPr>
      </w:pPr>
      <w:r w:rsidRPr="00F52094">
        <w:rPr>
          <w:rFonts w:eastAsia="PMingLiU"/>
          <w:b/>
        </w:rPr>
        <w:t>2.</w:t>
      </w:r>
      <w:r w:rsidRPr="00F52094">
        <w:rPr>
          <w:rFonts w:eastAsia="PMingLiU"/>
          <w:b/>
        </w:rPr>
        <w:tab/>
      </w:r>
      <w:r w:rsidR="00EF2A63" w:rsidRPr="00F52094">
        <w:rPr>
          <w:rFonts w:eastAsia="PMingLiU"/>
          <w:b/>
          <w:lang w:val="en-US"/>
        </w:rPr>
        <w:t>杜冠華先生</w:t>
      </w:r>
    </w:p>
    <w:p w:rsidR="00B2219D" w:rsidRPr="00F52094" w:rsidRDefault="00B2219D" w:rsidP="00491F2E">
      <w:pPr>
        <w:snapToGrid w:val="0"/>
        <w:ind w:left="480"/>
        <w:jc w:val="both"/>
        <w:rPr>
          <w:rFonts w:eastAsia="PMingLiU"/>
        </w:rPr>
      </w:pPr>
    </w:p>
    <w:p w:rsidR="00EF2A63" w:rsidRPr="00F52094" w:rsidRDefault="00EF2A63" w:rsidP="00EF2A63">
      <w:pPr>
        <w:snapToGrid w:val="0"/>
        <w:ind w:left="480"/>
        <w:jc w:val="both"/>
        <w:rPr>
          <w:rFonts w:eastAsia="PMingLiU"/>
          <w:lang w:val="en-US"/>
        </w:rPr>
      </w:pPr>
      <w:r w:rsidRPr="00F52094">
        <w:rPr>
          <w:rFonts w:eastAsia="PMingLiU"/>
          <w:lang w:val="en-US"/>
        </w:rPr>
        <w:t>杜冠華先生，</w:t>
      </w:r>
      <w:r w:rsidR="00613E01" w:rsidRPr="00F52094">
        <w:rPr>
          <w:rFonts w:eastAsia="PMingLiU"/>
          <w:lang w:val="en-US"/>
        </w:rPr>
        <w:t>59</w:t>
      </w:r>
      <w:r w:rsidRPr="00F52094">
        <w:rPr>
          <w:rFonts w:eastAsia="PMingLiU"/>
          <w:lang w:val="en-US"/>
        </w:rPr>
        <w:t>歲，博士、研究員（教授）、博士生導師。畢業於中國協和醫科大學，獲生理學博士學位。</w:t>
      </w:r>
      <w:r w:rsidR="00E535E6" w:rsidRPr="00F52094">
        <w:rPr>
          <w:rFonts w:eastAsia="PMingLiU"/>
          <w:lang w:val="en-US"/>
        </w:rPr>
        <w:t>一九九九</w:t>
      </w:r>
      <w:r w:rsidRPr="00F52094">
        <w:rPr>
          <w:rFonts w:eastAsia="PMingLiU"/>
          <w:lang w:val="en-US"/>
        </w:rPr>
        <w:t>年</w:t>
      </w:r>
      <w:r w:rsidR="00E535E6" w:rsidRPr="00F52094">
        <w:rPr>
          <w:rFonts w:eastAsia="PMingLiU"/>
          <w:lang w:val="en-US"/>
        </w:rPr>
        <w:t>七</w:t>
      </w:r>
      <w:r w:rsidRPr="00F52094">
        <w:rPr>
          <w:rFonts w:eastAsia="PMingLiU"/>
          <w:lang w:val="en-US"/>
        </w:rPr>
        <w:t>月至今任國家藥物篩選中心主任，</w:t>
      </w:r>
      <w:r w:rsidR="00E535E6" w:rsidRPr="00F52094">
        <w:rPr>
          <w:rFonts w:eastAsia="PMingLiU"/>
          <w:lang w:val="en-US"/>
        </w:rPr>
        <w:t>二零零七</w:t>
      </w:r>
      <w:r w:rsidRPr="00F52094">
        <w:rPr>
          <w:rFonts w:eastAsia="PMingLiU"/>
          <w:lang w:val="en-US"/>
        </w:rPr>
        <w:t>年</w:t>
      </w:r>
      <w:r w:rsidR="00E535E6" w:rsidRPr="00F52094">
        <w:rPr>
          <w:rFonts w:eastAsia="PMingLiU"/>
          <w:lang w:val="en-US"/>
        </w:rPr>
        <w:t>十一</w:t>
      </w:r>
      <w:r w:rsidRPr="00F52094">
        <w:rPr>
          <w:rFonts w:eastAsia="PMingLiU"/>
          <w:lang w:val="en-US"/>
        </w:rPr>
        <w:t>月至今任中國藥理學會理事長。</w:t>
      </w:r>
      <w:r w:rsidR="00E535E6" w:rsidRPr="00F52094">
        <w:rPr>
          <w:rFonts w:eastAsia="PMingLiU"/>
          <w:lang w:val="en-US"/>
        </w:rPr>
        <w:t>二零一五</w:t>
      </w:r>
      <w:r w:rsidRPr="00F52094">
        <w:rPr>
          <w:rFonts w:eastAsia="PMingLiU"/>
          <w:lang w:val="en-US"/>
        </w:rPr>
        <w:t>年</w:t>
      </w:r>
      <w:r w:rsidR="00E535E6" w:rsidRPr="00F52094">
        <w:rPr>
          <w:rFonts w:eastAsia="PMingLiU"/>
          <w:lang w:val="en-US"/>
        </w:rPr>
        <w:t>三</w:t>
      </w:r>
      <w:r w:rsidRPr="00F52094">
        <w:rPr>
          <w:rFonts w:eastAsia="PMingLiU"/>
          <w:lang w:val="en-US"/>
        </w:rPr>
        <w:t>月獲任本公司獨立非執行董事，山東羅欣藥業股份有限公司獨立董事、河北常山生化藥業股份有限公司獨立董事。</w:t>
      </w:r>
    </w:p>
    <w:p w:rsidR="00B2219D" w:rsidRPr="00F52094" w:rsidRDefault="00B2219D" w:rsidP="00491F2E">
      <w:pPr>
        <w:snapToGrid w:val="0"/>
        <w:ind w:left="480"/>
        <w:jc w:val="both"/>
        <w:rPr>
          <w:rFonts w:eastAsia="PMingLiU"/>
        </w:rPr>
      </w:pPr>
    </w:p>
    <w:p w:rsidR="00B2219D" w:rsidRPr="00F52094" w:rsidRDefault="00E535E6" w:rsidP="00491F2E">
      <w:pPr>
        <w:snapToGrid w:val="0"/>
        <w:ind w:left="480"/>
        <w:jc w:val="both"/>
        <w:rPr>
          <w:rFonts w:eastAsia="PMingLiU"/>
        </w:rPr>
      </w:pPr>
      <w:r w:rsidRPr="00F52094">
        <w:rPr>
          <w:rFonts w:eastAsia="PMingLiU"/>
        </w:rPr>
        <w:t>於本公告日期，</w:t>
      </w:r>
      <w:r w:rsidRPr="00F52094">
        <w:rPr>
          <w:rFonts w:eastAsia="PMingLiU"/>
          <w:lang w:val="en-US"/>
        </w:rPr>
        <w:t>杜</w:t>
      </w:r>
      <w:r w:rsidRPr="00F52094">
        <w:rPr>
          <w:rFonts w:eastAsia="PMingLiU"/>
        </w:rPr>
        <w:t>先生</w:t>
      </w:r>
      <w:r w:rsidR="005A027A">
        <w:rPr>
          <w:rFonts w:eastAsia="PMingLiU" w:hint="eastAsia"/>
        </w:rPr>
        <w:t>並</w:t>
      </w:r>
      <w:r w:rsidRPr="00F52094">
        <w:rPr>
          <w:rFonts w:eastAsia="PMingLiU"/>
        </w:rPr>
        <w:t>未與本公司訂立任何服務合約，其二零一七年建議的薪酬約人民幣</w:t>
      </w:r>
      <w:r w:rsidRPr="00F52094">
        <w:rPr>
          <w:rFonts w:eastAsia="PMingLiU"/>
        </w:rPr>
        <w:t>70,000</w:t>
      </w:r>
      <w:r w:rsidRPr="00F52094">
        <w:rPr>
          <w:rFonts w:eastAsia="PMingLiU"/>
        </w:rPr>
        <w:t>元。</w:t>
      </w:r>
      <w:r w:rsidRPr="00F52094">
        <w:rPr>
          <w:rFonts w:eastAsia="PMingLiU"/>
          <w:lang w:val="en-US"/>
        </w:rPr>
        <w:t>杜</w:t>
      </w:r>
      <w:r w:rsidRPr="00F52094">
        <w:rPr>
          <w:rFonts w:eastAsia="PMingLiU"/>
        </w:rPr>
        <w:t>先生的薪酬是根據其資歷及其他獨立非執行董事的薪酬而釐定。</w:t>
      </w:r>
    </w:p>
    <w:p w:rsidR="00B2219D" w:rsidRPr="00F52094" w:rsidRDefault="00B2219D" w:rsidP="00491F2E">
      <w:pPr>
        <w:snapToGrid w:val="0"/>
        <w:ind w:left="480"/>
        <w:jc w:val="both"/>
        <w:rPr>
          <w:rFonts w:eastAsia="PMingLiU"/>
          <w:b/>
        </w:rPr>
      </w:pPr>
    </w:p>
    <w:p w:rsidR="00B2219D" w:rsidRPr="00F52094" w:rsidRDefault="00B2219D" w:rsidP="00491F2E">
      <w:pPr>
        <w:snapToGrid w:val="0"/>
        <w:ind w:left="480"/>
        <w:jc w:val="both"/>
        <w:rPr>
          <w:rFonts w:eastAsia="PMingLiU"/>
          <w:b/>
        </w:rPr>
      </w:pPr>
      <w:r w:rsidRPr="00F52094">
        <w:rPr>
          <w:rFonts w:eastAsia="PMingLiU"/>
          <w:b/>
        </w:rPr>
        <w:t>3.</w:t>
      </w:r>
      <w:r w:rsidRPr="00F52094">
        <w:rPr>
          <w:rFonts w:eastAsia="PMingLiU"/>
          <w:b/>
        </w:rPr>
        <w:tab/>
      </w:r>
      <w:r w:rsidR="00E535E6" w:rsidRPr="00F52094">
        <w:rPr>
          <w:rFonts w:eastAsia="PMingLiU"/>
          <w:b/>
          <w:lang w:val="en-US"/>
        </w:rPr>
        <w:t>陳仲戟先生</w:t>
      </w:r>
    </w:p>
    <w:p w:rsidR="00B2219D" w:rsidRPr="00F52094" w:rsidRDefault="00B2219D" w:rsidP="00491F2E">
      <w:pPr>
        <w:snapToGrid w:val="0"/>
        <w:ind w:left="480"/>
        <w:jc w:val="both"/>
        <w:rPr>
          <w:rFonts w:eastAsia="PMingLiU"/>
        </w:rPr>
      </w:pPr>
    </w:p>
    <w:p w:rsidR="00E535E6" w:rsidRPr="00F52094" w:rsidRDefault="00E535E6" w:rsidP="00E535E6">
      <w:pPr>
        <w:snapToGrid w:val="0"/>
        <w:ind w:left="480"/>
        <w:jc w:val="both"/>
        <w:rPr>
          <w:rFonts w:eastAsia="PMingLiU"/>
          <w:lang w:val="en-US"/>
        </w:rPr>
      </w:pPr>
      <w:r w:rsidRPr="00F52094">
        <w:rPr>
          <w:rFonts w:eastAsia="PMingLiU"/>
          <w:lang w:val="en-US"/>
        </w:rPr>
        <w:t>陳仲戟先生，</w:t>
      </w:r>
      <w:r w:rsidRPr="00F52094">
        <w:rPr>
          <w:rFonts w:eastAsia="PMingLiU"/>
          <w:lang w:val="en-US"/>
        </w:rPr>
        <w:t>44</w:t>
      </w:r>
      <w:r w:rsidRPr="00F52094">
        <w:rPr>
          <w:rFonts w:eastAsia="PMingLiU"/>
          <w:lang w:val="en-US"/>
        </w:rPr>
        <w:t>歲，於二零一四年五月三十日獲委任為本公司獨立非執行董事。陳先生持有澳大利亞堪培拉大學頒授的會計專業學士學位，並為香港會計師公會資深會員及澳洲會計師公會會員。陳先生於審計、</w:t>
      </w:r>
      <w:r w:rsidR="005A027A" w:rsidRPr="00F52094">
        <w:rPr>
          <w:rFonts w:eastAsia="PMingLiU" w:hint="eastAsia"/>
          <w:lang w:val="en-US"/>
        </w:rPr>
        <w:t>會計及公司治理領域擁有豐富經驗，陳先生目前擔任迪諾斯環保科技控股有限公司（股票代碼：</w:t>
      </w:r>
      <w:r w:rsidR="005A027A" w:rsidRPr="00F52094">
        <w:rPr>
          <w:rFonts w:eastAsia="PMingLiU"/>
          <w:lang w:val="en-US"/>
        </w:rPr>
        <w:t>01452</w:t>
      </w:r>
      <w:r w:rsidR="005A027A" w:rsidRPr="00F52094">
        <w:rPr>
          <w:rFonts w:eastAsia="PMingLiU" w:hint="eastAsia"/>
          <w:lang w:val="en-US"/>
        </w:rPr>
        <w:t>）首席財務官，宏光照明控股有限公司獨立非執行董事（股票代碼：</w:t>
      </w:r>
      <w:r w:rsidR="005A027A" w:rsidRPr="00F52094">
        <w:rPr>
          <w:rFonts w:eastAsia="PMingLiU"/>
          <w:lang w:val="en-US"/>
        </w:rPr>
        <w:t>08343</w:t>
      </w:r>
      <w:r w:rsidR="005A027A" w:rsidRPr="00F52094">
        <w:rPr>
          <w:rFonts w:eastAsia="PMingLiU" w:hint="eastAsia"/>
          <w:lang w:val="en-US"/>
        </w:rPr>
        <w:t>）</w:t>
      </w:r>
      <w:r w:rsidR="005A027A" w:rsidRPr="005A027A">
        <w:rPr>
          <w:rFonts w:eastAsia="PMingLiU" w:hint="eastAsia"/>
          <w:lang w:val="en-US"/>
        </w:rPr>
        <w:t>，方正控股有限公司（股票代碼：</w:t>
      </w:r>
      <w:r w:rsidR="005A027A" w:rsidRPr="005A027A">
        <w:rPr>
          <w:rFonts w:eastAsia="PMingLiU"/>
          <w:lang w:val="en-US"/>
        </w:rPr>
        <w:t>00418</w:t>
      </w:r>
      <w:r w:rsidR="005A027A" w:rsidRPr="005A027A">
        <w:rPr>
          <w:rFonts w:eastAsia="PMingLiU" w:hint="eastAsia"/>
          <w:lang w:val="en-US"/>
        </w:rPr>
        <w:t>）獨立非執行董事，北大資源（控股）有限公司（股票代碼：</w:t>
      </w:r>
      <w:r w:rsidR="005A027A" w:rsidRPr="005A027A">
        <w:rPr>
          <w:rFonts w:eastAsia="PMingLiU"/>
          <w:lang w:val="en-US"/>
        </w:rPr>
        <w:t>00618</w:t>
      </w:r>
      <w:r w:rsidR="005A027A" w:rsidRPr="005A027A">
        <w:rPr>
          <w:rFonts w:eastAsia="PMingLiU" w:hint="eastAsia"/>
          <w:lang w:val="en-US"/>
        </w:rPr>
        <w:t>）獨立非執行董事，榮智控股有限公司（股票代碼：</w:t>
      </w:r>
      <w:r w:rsidR="005A027A" w:rsidRPr="005A027A">
        <w:rPr>
          <w:rFonts w:eastAsia="PMingLiU"/>
          <w:lang w:val="en-US"/>
        </w:rPr>
        <w:t>06080</w:t>
      </w:r>
      <w:r w:rsidR="005A027A" w:rsidRPr="005A027A">
        <w:rPr>
          <w:rFonts w:eastAsia="PMingLiU" w:hint="eastAsia"/>
          <w:lang w:val="en-US"/>
        </w:rPr>
        <w:t>）獨立非執行董事</w:t>
      </w:r>
      <w:r w:rsidR="005A027A" w:rsidRPr="00F52094">
        <w:rPr>
          <w:rFonts w:eastAsia="PMingLiU" w:hint="eastAsia"/>
          <w:lang w:val="en-US"/>
        </w:rPr>
        <w:t>。陳先生於二零一五年三月十六日至二零一六年九月十三日期間曾擔任均安控股有限公司（股票代碼：</w:t>
      </w:r>
      <w:r w:rsidR="005A027A" w:rsidRPr="00F52094">
        <w:rPr>
          <w:rFonts w:eastAsia="PMingLiU"/>
          <w:lang w:val="en-US"/>
        </w:rPr>
        <w:t>01559</w:t>
      </w:r>
      <w:r w:rsidR="005A027A" w:rsidRPr="00F52094">
        <w:rPr>
          <w:rFonts w:eastAsia="PMingLiU" w:hint="eastAsia"/>
          <w:lang w:val="en-US"/>
        </w:rPr>
        <w:t>）獨立非執行董事。</w:t>
      </w:r>
    </w:p>
    <w:p w:rsidR="00B2219D" w:rsidRPr="00F52094" w:rsidRDefault="00B2219D" w:rsidP="00491F2E">
      <w:pPr>
        <w:snapToGrid w:val="0"/>
        <w:ind w:left="480"/>
        <w:jc w:val="both"/>
        <w:rPr>
          <w:rFonts w:eastAsia="PMingLiU"/>
        </w:rPr>
      </w:pPr>
    </w:p>
    <w:p w:rsidR="00B2219D" w:rsidRPr="00F52094" w:rsidRDefault="00E535E6" w:rsidP="00491F2E">
      <w:pPr>
        <w:snapToGrid w:val="0"/>
        <w:ind w:left="480"/>
        <w:jc w:val="both"/>
        <w:rPr>
          <w:rFonts w:eastAsia="PMingLiU"/>
        </w:rPr>
      </w:pPr>
      <w:r w:rsidRPr="00F52094">
        <w:rPr>
          <w:rFonts w:eastAsia="PMingLiU"/>
        </w:rPr>
        <w:t>於本公告日期，</w:t>
      </w:r>
      <w:r w:rsidRPr="00F52094">
        <w:rPr>
          <w:rFonts w:eastAsia="PMingLiU"/>
          <w:lang w:val="en-US"/>
        </w:rPr>
        <w:t>陳</w:t>
      </w:r>
      <w:r w:rsidRPr="00F52094">
        <w:rPr>
          <w:rFonts w:eastAsia="PMingLiU"/>
        </w:rPr>
        <w:t>先生</w:t>
      </w:r>
      <w:r w:rsidR="005A027A">
        <w:rPr>
          <w:rFonts w:eastAsia="PMingLiU" w:hint="eastAsia"/>
        </w:rPr>
        <w:t>並</w:t>
      </w:r>
      <w:r w:rsidRPr="00F52094">
        <w:rPr>
          <w:rFonts w:eastAsia="PMingLiU"/>
        </w:rPr>
        <w:t>未與本公司訂立任何服務合約，其二零一七年建議的薪酬約人民幣</w:t>
      </w:r>
      <w:r w:rsidRPr="00F52094">
        <w:rPr>
          <w:rFonts w:eastAsia="PMingLiU"/>
        </w:rPr>
        <w:t>70,000</w:t>
      </w:r>
      <w:r w:rsidRPr="00F52094">
        <w:rPr>
          <w:rFonts w:eastAsia="PMingLiU"/>
        </w:rPr>
        <w:t>元。</w:t>
      </w:r>
      <w:r w:rsidRPr="00F52094">
        <w:rPr>
          <w:rFonts w:eastAsia="PMingLiU"/>
          <w:lang w:val="en-US"/>
        </w:rPr>
        <w:t>陳</w:t>
      </w:r>
      <w:r w:rsidRPr="00F52094">
        <w:rPr>
          <w:rFonts w:eastAsia="PMingLiU"/>
        </w:rPr>
        <w:t>先生的薪酬是根據其資歷及其他獨立非執行董事的薪酬而釐定。</w:t>
      </w:r>
    </w:p>
    <w:p w:rsidR="00B2219D" w:rsidRPr="00F52094" w:rsidRDefault="00B2219D" w:rsidP="00B2219D">
      <w:pPr>
        <w:snapToGrid w:val="0"/>
        <w:jc w:val="both"/>
        <w:rPr>
          <w:rFonts w:eastAsia="PMingLiU"/>
          <w:b/>
        </w:rPr>
      </w:pPr>
    </w:p>
    <w:p w:rsidR="00B2219D" w:rsidRPr="00F52094" w:rsidRDefault="00B2219D" w:rsidP="00B2219D">
      <w:pPr>
        <w:snapToGrid w:val="0"/>
        <w:jc w:val="both"/>
        <w:rPr>
          <w:rFonts w:eastAsia="PMingLiU"/>
          <w:b/>
        </w:rPr>
      </w:pPr>
      <w:r w:rsidRPr="00F52094">
        <w:rPr>
          <w:rFonts w:eastAsia="PMingLiU"/>
          <w:b/>
        </w:rPr>
        <w:t>D.</w:t>
      </w:r>
      <w:r w:rsidRPr="00F52094">
        <w:rPr>
          <w:rFonts w:eastAsia="PMingLiU"/>
          <w:b/>
        </w:rPr>
        <w:tab/>
      </w:r>
      <w:r w:rsidR="00E535E6" w:rsidRPr="00F52094">
        <w:rPr>
          <w:rFonts w:eastAsia="PMingLiU"/>
          <w:b/>
        </w:rPr>
        <w:t>監事候選人</w:t>
      </w:r>
    </w:p>
    <w:p w:rsidR="00B2219D" w:rsidRPr="00F52094" w:rsidRDefault="00B2219D" w:rsidP="00B2219D">
      <w:pPr>
        <w:snapToGrid w:val="0"/>
        <w:jc w:val="both"/>
        <w:rPr>
          <w:rFonts w:eastAsia="PMingLiU"/>
          <w:b/>
          <w:lang w:val="en-US"/>
        </w:rPr>
      </w:pPr>
    </w:p>
    <w:p w:rsidR="00B2219D" w:rsidRPr="00F52094" w:rsidRDefault="00B2219D" w:rsidP="00491F2E">
      <w:pPr>
        <w:snapToGrid w:val="0"/>
        <w:ind w:left="480"/>
        <w:jc w:val="both"/>
        <w:rPr>
          <w:rFonts w:eastAsia="PMingLiU"/>
          <w:b/>
        </w:rPr>
      </w:pPr>
      <w:r w:rsidRPr="00F52094">
        <w:rPr>
          <w:rFonts w:eastAsia="PMingLiU"/>
          <w:b/>
        </w:rPr>
        <w:t>1.</w:t>
      </w:r>
      <w:r w:rsidRPr="00F52094">
        <w:rPr>
          <w:rFonts w:eastAsia="PMingLiU"/>
          <w:b/>
        </w:rPr>
        <w:tab/>
      </w:r>
      <w:r w:rsidR="00E535E6" w:rsidRPr="00F52094">
        <w:rPr>
          <w:rFonts w:eastAsia="PMingLiU"/>
          <w:b/>
          <w:lang w:val="en-US"/>
        </w:rPr>
        <w:t>李天忠先生</w:t>
      </w:r>
    </w:p>
    <w:p w:rsidR="00B2219D" w:rsidRPr="00F52094" w:rsidRDefault="00B2219D" w:rsidP="00491F2E">
      <w:pPr>
        <w:snapToGrid w:val="0"/>
        <w:ind w:left="480"/>
        <w:jc w:val="both"/>
        <w:rPr>
          <w:rFonts w:eastAsia="PMingLiU"/>
        </w:rPr>
      </w:pPr>
    </w:p>
    <w:p w:rsidR="00E535E6" w:rsidRPr="00F52094" w:rsidRDefault="00E535E6" w:rsidP="00E535E6">
      <w:pPr>
        <w:snapToGrid w:val="0"/>
        <w:ind w:left="480"/>
        <w:jc w:val="both"/>
        <w:rPr>
          <w:rFonts w:eastAsia="PMingLiU"/>
          <w:lang w:val="en-US"/>
        </w:rPr>
      </w:pPr>
      <w:r w:rsidRPr="00F52094">
        <w:rPr>
          <w:rFonts w:eastAsia="PMingLiU"/>
          <w:lang w:val="en-US"/>
        </w:rPr>
        <w:t>李天忠先生，</w:t>
      </w:r>
      <w:r w:rsidRPr="00F52094">
        <w:rPr>
          <w:rFonts w:eastAsia="PMingLiU"/>
          <w:lang w:val="en-US"/>
        </w:rPr>
        <w:t>55</w:t>
      </w:r>
      <w:r w:rsidRPr="00F52094">
        <w:rPr>
          <w:rFonts w:eastAsia="PMingLiU"/>
          <w:lang w:val="en-US"/>
        </w:rPr>
        <w:t>歲，高級工程師，</w:t>
      </w:r>
      <w:r w:rsidR="00A84192" w:rsidRPr="00F52094">
        <w:rPr>
          <w:rFonts w:eastAsia="PMingLiU"/>
          <w:lang w:val="en-US"/>
        </w:rPr>
        <w:t>一九八三</w:t>
      </w:r>
      <w:r w:rsidRPr="00F52094">
        <w:rPr>
          <w:rFonts w:eastAsia="PMingLiU"/>
          <w:lang w:val="en-US"/>
        </w:rPr>
        <w:t>年畢業於山東工學院工業自動化專業，同年</w:t>
      </w:r>
      <w:r w:rsidR="00A84192" w:rsidRPr="00F52094">
        <w:rPr>
          <w:rFonts w:eastAsia="PMingLiU"/>
          <w:lang w:val="en-US"/>
        </w:rPr>
        <w:t>七</w:t>
      </w:r>
      <w:r w:rsidRPr="00F52094">
        <w:rPr>
          <w:rFonts w:eastAsia="PMingLiU"/>
          <w:lang w:val="en-US"/>
        </w:rPr>
        <w:t>月到山東新華製藥廠工作，歷任電氣車間工程師、車間主任、本公司貿易部經理、供銷處處長、醫藥部經理、本公司董事，新華魯抗藥業集團有限責任公司總經理助理、董事、副總經理，山東新華醫藥集團有限責任公司董事、副總經理。李先生現</w:t>
      </w:r>
      <w:r w:rsidR="0009755A">
        <w:rPr>
          <w:rFonts w:eastAsia="PMingLiU"/>
          <w:lang w:val="en-US"/>
        </w:rPr>
        <w:t>任為本公司監事會主席，兼任山</w:t>
      </w:r>
      <w:r w:rsidR="0009755A">
        <w:rPr>
          <w:rFonts w:eastAsia="PMingLiU"/>
          <w:lang w:val="en-US"/>
        </w:rPr>
        <w:lastRenderedPageBreak/>
        <w:t>東新華醫藥集團有限責任公司副總經</w:t>
      </w:r>
      <w:r w:rsidR="003A426A">
        <w:rPr>
          <w:rFonts w:eastAsia="PMingLiU" w:hint="eastAsia"/>
          <w:lang w:val="en-US"/>
        </w:rPr>
        <w:t>理</w:t>
      </w:r>
      <w:r w:rsidRPr="00F52094">
        <w:rPr>
          <w:rFonts w:eastAsia="PMingLiU"/>
          <w:lang w:val="en-US"/>
        </w:rPr>
        <w:t>。</w:t>
      </w:r>
    </w:p>
    <w:p w:rsidR="00B2219D" w:rsidRPr="00F52094" w:rsidRDefault="00B2219D" w:rsidP="00491F2E">
      <w:pPr>
        <w:snapToGrid w:val="0"/>
        <w:ind w:left="480"/>
        <w:jc w:val="both"/>
        <w:rPr>
          <w:rFonts w:eastAsia="PMingLiU"/>
        </w:rPr>
      </w:pPr>
    </w:p>
    <w:p w:rsidR="00B2219D" w:rsidRPr="00F52094" w:rsidRDefault="00B2219D" w:rsidP="00491F2E">
      <w:pPr>
        <w:snapToGrid w:val="0"/>
        <w:ind w:left="480"/>
        <w:jc w:val="both"/>
        <w:rPr>
          <w:rFonts w:eastAsia="PMingLiU"/>
        </w:rPr>
      </w:pPr>
    </w:p>
    <w:p w:rsidR="00B2219D" w:rsidRPr="00F52094" w:rsidRDefault="00E535E6" w:rsidP="00491F2E">
      <w:pPr>
        <w:snapToGrid w:val="0"/>
        <w:ind w:left="480"/>
        <w:jc w:val="both"/>
        <w:rPr>
          <w:rFonts w:eastAsia="PMingLiU"/>
        </w:rPr>
      </w:pPr>
      <w:r w:rsidRPr="00F52094">
        <w:rPr>
          <w:rFonts w:eastAsia="PMingLiU"/>
        </w:rPr>
        <w:t>於本公告日期，李先生尚未與本公司訂立任何服務合約，其二零一七年建議的薪酬約人民幣</w:t>
      </w:r>
      <w:r w:rsidRPr="00F52094">
        <w:rPr>
          <w:rFonts w:eastAsia="PMingLiU"/>
        </w:rPr>
        <w:t>320,000</w:t>
      </w:r>
      <w:r w:rsidRPr="00F52094">
        <w:rPr>
          <w:rFonts w:eastAsia="PMingLiU"/>
        </w:rPr>
        <w:t>元。李先生的薪酬是根據其資歷及其擔任監事會主席的職責而釐定。</w:t>
      </w:r>
    </w:p>
    <w:p w:rsidR="00B2219D" w:rsidRPr="00F52094" w:rsidRDefault="00B2219D" w:rsidP="00491F2E">
      <w:pPr>
        <w:snapToGrid w:val="0"/>
        <w:ind w:left="480"/>
        <w:jc w:val="both"/>
        <w:rPr>
          <w:rFonts w:eastAsia="PMingLiU"/>
        </w:rPr>
      </w:pPr>
    </w:p>
    <w:p w:rsidR="00B2219D" w:rsidRPr="00F52094" w:rsidRDefault="00B2219D" w:rsidP="00491F2E">
      <w:pPr>
        <w:snapToGrid w:val="0"/>
        <w:ind w:left="480"/>
        <w:jc w:val="both"/>
        <w:rPr>
          <w:rFonts w:eastAsia="PMingLiU"/>
          <w:b/>
        </w:rPr>
      </w:pPr>
      <w:r w:rsidRPr="00F52094">
        <w:rPr>
          <w:rFonts w:eastAsia="PMingLiU"/>
          <w:b/>
        </w:rPr>
        <w:t>2.</w:t>
      </w:r>
      <w:r w:rsidRPr="00F52094">
        <w:rPr>
          <w:rFonts w:eastAsia="PMingLiU"/>
          <w:b/>
        </w:rPr>
        <w:tab/>
      </w:r>
      <w:r w:rsidR="00A84192" w:rsidRPr="00F52094">
        <w:rPr>
          <w:rFonts w:eastAsia="PMingLiU"/>
          <w:b/>
          <w:lang w:val="en-US"/>
        </w:rPr>
        <w:t>陶志超先生</w:t>
      </w:r>
    </w:p>
    <w:p w:rsidR="00B2219D" w:rsidRPr="00F52094" w:rsidRDefault="00B2219D" w:rsidP="00491F2E">
      <w:pPr>
        <w:snapToGrid w:val="0"/>
        <w:ind w:left="480"/>
        <w:jc w:val="both"/>
        <w:rPr>
          <w:rFonts w:eastAsia="PMingLiU"/>
        </w:rPr>
      </w:pPr>
    </w:p>
    <w:p w:rsidR="00A84192" w:rsidRPr="00F52094" w:rsidRDefault="00A84192" w:rsidP="00A84192">
      <w:pPr>
        <w:snapToGrid w:val="0"/>
        <w:ind w:left="480"/>
        <w:jc w:val="both"/>
        <w:rPr>
          <w:rFonts w:eastAsia="PMingLiU"/>
          <w:lang w:val="en-US"/>
        </w:rPr>
      </w:pPr>
      <w:r w:rsidRPr="00F52094">
        <w:rPr>
          <w:rFonts w:eastAsia="PMingLiU"/>
          <w:lang w:val="en-US"/>
        </w:rPr>
        <w:t>陶志超先生，</w:t>
      </w:r>
      <w:r w:rsidRPr="00F52094">
        <w:rPr>
          <w:rFonts w:eastAsia="PMingLiU"/>
          <w:lang w:val="en-US"/>
        </w:rPr>
        <w:t>48</w:t>
      </w:r>
      <w:r w:rsidRPr="00F52094">
        <w:rPr>
          <w:rFonts w:eastAsia="PMingLiU"/>
          <w:lang w:val="en-US"/>
        </w:rPr>
        <w:t>歲，畢業於華東政法學院法律系，獲法學學士學位，並取得山東大學法律碩士專業學位。現為山東致公律師事務所合夥人，二零零二年六月獲任公司獨立監事。</w:t>
      </w:r>
    </w:p>
    <w:p w:rsidR="00B2219D" w:rsidRPr="00F52094" w:rsidRDefault="00B2219D" w:rsidP="00491F2E">
      <w:pPr>
        <w:snapToGrid w:val="0"/>
        <w:ind w:left="480"/>
        <w:jc w:val="both"/>
        <w:rPr>
          <w:rFonts w:eastAsia="PMingLiU"/>
        </w:rPr>
      </w:pPr>
    </w:p>
    <w:p w:rsidR="00A84192" w:rsidRPr="00F52094" w:rsidRDefault="00A84192" w:rsidP="00A84192">
      <w:pPr>
        <w:snapToGrid w:val="0"/>
        <w:ind w:left="480"/>
        <w:jc w:val="both"/>
        <w:rPr>
          <w:rFonts w:eastAsia="PMingLiU"/>
        </w:rPr>
      </w:pPr>
      <w:r w:rsidRPr="00F52094">
        <w:rPr>
          <w:rFonts w:eastAsia="PMingLiU"/>
        </w:rPr>
        <w:t>於本公告日期，陶先生尚未與本公司訂立任何服務合約，其二零一七年建議的薪酬約人民幣</w:t>
      </w:r>
      <w:r w:rsidRPr="00F52094">
        <w:rPr>
          <w:rFonts w:eastAsia="PMingLiU"/>
        </w:rPr>
        <w:t>30,000</w:t>
      </w:r>
      <w:r w:rsidRPr="00F52094">
        <w:rPr>
          <w:rFonts w:eastAsia="PMingLiU"/>
        </w:rPr>
        <w:t>元。陶先生的薪酬是根據其資歷及其他獨立監事的薪酬而釐定。</w:t>
      </w:r>
    </w:p>
    <w:p w:rsidR="00B2219D" w:rsidRPr="00F52094" w:rsidRDefault="00B2219D" w:rsidP="00491F2E">
      <w:pPr>
        <w:snapToGrid w:val="0"/>
        <w:ind w:left="480"/>
        <w:jc w:val="both"/>
        <w:rPr>
          <w:rFonts w:eastAsia="PMingLiU"/>
        </w:rPr>
      </w:pPr>
      <w:r w:rsidRPr="00F52094">
        <w:rPr>
          <w:rFonts w:eastAsia="PMingLiU"/>
        </w:rPr>
        <w:t xml:space="preserve">  </w:t>
      </w:r>
    </w:p>
    <w:p w:rsidR="00B2219D" w:rsidRPr="00F52094" w:rsidRDefault="00B2219D" w:rsidP="00491F2E">
      <w:pPr>
        <w:snapToGrid w:val="0"/>
        <w:ind w:left="480"/>
        <w:jc w:val="both"/>
        <w:rPr>
          <w:rFonts w:eastAsia="PMingLiU"/>
        </w:rPr>
      </w:pPr>
    </w:p>
    <w:p w:rsidR="00B2219D" w:rsidRPr="00F52094" w:rsidRDefault="00B2219D" w:rsidP="00491F2E">
      <w:pPr>
        <w:snapToGrid w:val="0"/>
        <w:ind w:left="480"/>
        <w:jc w:val="both"/>
        <w:rPr>
          <w:rFonts w:eastAsia="PMingLiU"/>
          <w:b/>
        </w:rPr>
      </w:pPr>
      <w:r w:rsidRPr="00F52094">
        <w:rPr>
          <w:rFonts w:eastAsia="PMingLiU"/>
          <w:b/>
        </w:rPr>
        <w:t>3.</w:t>
      </w:r>
      <w:r w:rsidRPr="00F52094">
        <w:rPr>
          <w:rFonts w:eastAsia="PMingLiU"/>
          <w:b/>
        </w:rPr>
        <w:tab/>
      </w:r>
      <w:r w:rsidR="00A84192" w:rsidRPr="00F52094">
        <w:rPr>
          <w:rFonts w:eastAsia="PMingLiU"/>
          <w:b/>
          <w:lang w:val="en-US"/>
        </w:rPr>
        <w:t>肖方玉先生</w:t>
      </w:r>
    </w:p>
    <w:p w:rsidR="00B2219D" w:rsidRPr="00F52094" w:rsidRDefault="00B2219D" w:rsidP="00491F2E">
      <w:pPr>
        <w:snapToGrid w:val="0"/>
        <w:ind w:left="480"/>
        <w:jc w:val="both"/>
        <w:rPr>
          <w:rFonts w:eastAsia="PMingLiU"/>
        </w:rPr>
      </w:pPr>
    </w:p>
    <w:p w:rsidR="00A84192" w:rsidRPr="00F52094" w:rsidRDefault="00A84192" w:rsidP="00A84192">
      <w:pPr>
        <w:snapToGrid w:val="0"/>
        <w:ind w:left="480"/>
        <w:jc w:val="both"/>
        <w:rPr>
          <w:rFonts w:eastAsia="PMingLiU"/>
          <w:lang w:val="en-US"/>
        </w:rPr>
      </w:pPr>
      <w:r w:rsidRPr="00F52094">
        <w:rPr>
          <w:rFonts w:eastAsia="PMingLiU"/>
          <w:lang w:val="en-US"/>
        </w:rPr>
        <w:t>肖方玉先生，</w:t>
      </w:r>
      <w:r w:rsidRPr="00F52094">
        <w:rPr>
          <w:rFonts w:eastAsia="PMingLiU"/>
          <w:lang w:val="en-US"/>
        </w:rPr>
        <w:t>48</w:t>
      </w:r>
      <w:r w:rsidRPr="00F52094">
        <w:rPr>
          <w:rFonts w:eastAsia="PMingLiU"/>
          <w:lang w:val="en-US"/>
        </w:rPr>
        <w:t>歲，一九九二年畢業於山東大學數學系，資產評估師、土地估價師。歷任山東省淄博市淄川區財政局科員、所長，山東振魯會計師事務所高級經理，山東北方資產評估事務所部門主任，現任中興財光華會計師事務所濟南分所副所長、天健興業資產評估有限公司山東公司總經理，二零一六年二月獲任公司獨立監事。</w:t>
      </w:r>
    </w:p>
    <w:p w:rsidR="00B2219D" w:rsidRPr="00F52094" w:rsidRDefault="00B2219D" w:rsidP="00491F2E">
      <w:pPr>
        <w:snapToGrid w:val="0"/>
        <w:ind w:left="480"/>
        <w:jc w:val="both"/>
        <w:rPr>
          <w:rFonts w:eastAsia="PMingLiU"/>
        </w:rPr>
      </w:pPr>
    </w:p>
    <w:p w:rsidR="00B2219D" w:rsidRPr="00F52094" w:rsidRDefault="00A84192" w:rsidP="00491F2E">
      <w:pPr>
        <w:snapToGrid w:val="0"/>
        <w:ind w:left="480"/>
        <w:jc w:val="both"/>
        <w:rPr>
          <w:rFonts w:eastAsia="PMingLiU"/>
        </w:rPr>
      </w:pPr>
      <w:r w:rsidRPr="00F52094">
        <w:rPr>
          <w:rFonts w:eastAsia="PMingLiU"/>
        </w:rPr>
        <w:t>於本公告日期，</w:t>
      </w:r>
      <w:r w:rsidRPr="00F52094">
        <w:rPr>
          <w:rFonts w:eastAsia="PMingLiU"/>
          <w:lang w:val="en-US"/>
        </w:rPr>
        <w:t>肖</w:t>
      </w:r>
      <w:r w:rsidRPr="00F52094">
        <w:rPr>
          <w:rFonts w:eastAsia="PMingLiU"/>
        </w:rPr>
        <w:t>先生尚未與本公司訂立任何服務合約，其二零一七年建議的薪酬約人民幣</w:t>
      </w:r>
      <w:r w:rsidRPr="00F52094">
        <w:rPr>
          <w:rFonts w:eastAsia="PMingLiU"/>
        </w:rPr>
        <w:t>30,000</w:t>
      </w:r>
      <w:r w:rsidRPr="00F52094">
        <w:rPr>
          <w:rFonts w:eastAsia="PMingLiU"/>
        </w:rPr>
        <w:t>元。</w:t>
      </w:r>
      <w:r w:rsidRPr="00F52094">
        <w:rPr>
          <w:rFonts w:eastAsia="PMingLiU"/>
          <w:lang w:val="en-US"/>
        </w:rPr>
        <w:t>肖</w:t>
      </w:r>
      <w:r w:rsidRPr="00F52094">
        <w:rPr>
          <w:rFonts w:eastAsia="PMingLiU"/>
        </w:rPr>
        <w:t>先生的薪酬是根據其資歷及其他獨立監事的薪酬而釐定。</w:t>
      </w:r>
      <w:r w:rsidR="00B2219D" w:rsidRPr="00F52094">
        <w:rPr>
          <w:rFonts w:eastAsia="PMingLiU"/>
        </w:rPr>
        <w:t xml:space="preserve"> </w:t>
      </w:r>
    </w:p>
    <w:p w:rsidR="00372BED" w:rsidRPr="00F52094" w:rsidRDefault="00372BED" w:rsidP="002E0741">
      <w:pPr>
        <w:pStyle w:val="BodyText1"/>
        <w:snapToGrid w:val="0"/>
        <w:spacing w:line="240" w:lineRule="auto"/>
        <w:ind w:left="0"/>
        <w:rPr>
          <w:rFonts w:ascii="Times New Roman" w:eastAsia="PMingLiU" w:hAnsi="Times New Roman"/>
          <w:b/>
          <w:color w:val="auto"/>
          <w:sz w:val="24"/>
          <w:szCs w:val="24"/>
        </w:rPr>
      </w:pPr>
    </w:p>
    <w:p w:rsidR="009B67F4" w:rsidRPr="00F52094" w:rsidRDefault="005E71DC" w:rsidP="002E0741">
      <w:pPr>
        <w:pStyle w:val="BodyText1"/>
        <w:snapToGrid w:val="0"/>
        <w:spacing w:line="240" w:lineRule="auto"/>
        <w:ind w:left="0"/>
        <w:rPr>
          <w:rFonts w:ascii="Times New Roman" w:eastAsia="PMingLiU" w:hAnsi="Times New Roman"/>
          <w:color w:val="auto"/>
          <w:sz w:val="24"/>
          <w:szCs w:val="24"/>
        </w:rPr>
      </w:pPr>
      <w:r w:rsidRPr="00F52094">
        <w:rPr>
          <w:rFonts w:ascii="Times New Roman" w:eastAsia="PMingLiU" w:hAnsi="Times New Roman"/>
          <w:color w:val="auto"/>
          <w:sz w:val="24"/>
          <w:szCs w:val="24"/>
        </w:rPr>
        <w:t>截至本公告日期，張代銘先生</w:t>
      </w:r>
      <w:r w:rsidR="008706D6">
        <w:rPr>
          <w:rFonts w:ascii="Times New Roman" w:eastAsia="PMingLiU" w:hAnsi="Times New Roman" w:hint="eastAsia"/>
          <w:color w:val="auto"/>
          <w:sz w:val="24"/>
          <w:szCs w:val="24"/>
        </w:rPr>
        <w:t>名下</w:t>
      </w:r>
      <w:r w:rsidRPr="00F52094">
        <w:rPr>
          <w:rFonts w:ascii="Times New Roman" w:eastAsia="PMingLiU" w:hAnsi="Times New Roman"/>
          <w:color w:val="auto"/>
          <w:sz w:val="24"/>
          <w:szCs w:val="24"/>
        </w:rPr>
        <w:t>持有</w:t>
      </w:r>
      <w:r w:rsidRPr="00F52094">
        <w:rPr>
          <w:rFonts w:ascii="Times New Roman" w:eastAsia="PMingLiU" w:hAnsi="Times New Roman"/>
          <w:color w:val="auto"/>
          <w:sz w:val="24"/>
          <w:szCs w:val="24"/>
        </w:rPr>
        <w:t>11,900</w:t>
      </w:r>
      <w:r w:rsidRPr="00F52094">
        <w:rPr>
          <w:rFonts w:ascii="Times New Roman" w:eastAsia="PMingLiU" w:hAnsi="Times New Roman"/>
          <w:color w:val="auto"/>
          <w:sz w:val="24"/>
          <w:szCs w:val="24"/>
        </w:rPr>
        <w:t>股</w:t>
      </w:r>
      <w:r w:rsidRPr="00F52094">
        <w:rPr>
          <w:rFonts w:ascii="Times New Roman" w:eastAsia="PMingLiU" w:hAnsi="Times New Roman"/>
          <w:color w:val="auto"/>
          <w:sz w:val="24"/>
          <w:szCs w:val="24"/>
        </w:rPr>
        <w:t>A</w:t>
      </w:r>
      <w:r w:rsidRPr="00F52094">
        <w:rPr>
          <w:rFonts w:ascii="Times New Roman" w:eastAsia="PMingLiU" w:hAnsi="Times New Roman"/>
          <w:color w:val="auto"/>
          <w:sz w:val="24"/>
          <w:szCs w:val="24"/>
        </w:rPr>
        <w:t>股股份。</w:t>
      </w:r>
      <w:r w:rsidRPr="00F52094">
        <w:rPr>
          <w:rFonts w:ascii="Times New Roman" w:eastAsia="PMingLiU" w:hAnsi="Times New Roman"/>
          <w:color w:val="auto"/>
          <w:sz w:val="24"/>
          <w:szCs w:val="24"/>
          <w:lang w:val="en-GB"/>
        </w:rPr>
        <w:t>張代銘先生、杜德平先生，任福龍先生及徐列先生</w:t>
      </w:r>
      <w:r w:rsidR="008706D6" w:rsidRPr="00F52094">
        <w:rPr>
          <w:rFonts w:ascii="Times New Roman" w:eastAsia="PMingLiU" w:hAnsi="Times New Roman"/>
          <w:color w:val="auto"/>
          <w:sz w:val="24"/>
          <w:szCs w:val="24"/>
          <w:lang w:val="en-GB"/>
        </w:rPr>
        <w:t>為本公司員工持股計劃的</w:t>
      </w:r>
      <w:r w:rsidR="005A027A">
        <w:rPr>
          <w:rFonts w:ascii="Times New Roman" w:eastAsia="PMingLiU" w:hAnsi="Times New Roman" w:hint="eastAsia"/>
          <w:color w:val="auto"/>
          <w:sz w:val="24"/>
          <w:szCs w:val="24"/>
          <w:lang w:val="en-GB"/>
        </w:rPr>
        <w:t>參與</w:t>
      </w:r>
      <w:r w:rsidR="008706D6">
        <w:rPr>
          <w:rFonts w:ascii="Times New Roman" w:eastAsia="PMingLiU" w:hAnsi="Times New Roman" w:hint="eastAsia"/>
          <w:color w:val="auto"/>
          <w:sz w:val="24"/>
          <w:szCs w:val="24"/>
          <w:lang w:val="en-GB"/>
        </w:rPr>
        <w:t>者，</w:t>
      </w:r>
      <w:r w:rsidR="00231CB7">
        <w:rPr>
          <w:rFonts w:ascii="Times New Roman" w:eastAsia="PMingLiU" w:hAnsi="Times New Roman" w:hint="eastAsia"/>
          <w:color w:val="auto"/>
          <w:sz w:val="24"/>
          <w:szCs w:val="24"/>
          <w:lang w:val="en-GB"/>
        </w:rPr>
        <w:t>其</w:t>
      </w:r>
      <w:r w:rsidR="008706D6">
        <w:rPr>
          <w:rFonts w:ascii="Times New Roman" w:eastAsia="PMingLiU" w:hAnsi="Times New Roman" w:hint="eastAsia"/>
          <w:color w:val="auto"/>
          <w:sz w:val="24"/>
          <w:szCs w:val="24"/>
          <w:lang w:val="en-GB"/>
        </w:rPr>
        <w:t>相關股份分別為</w:t>
      </w:r>
      <w:r w:rsidRPr="00F52094">
        <w:rPr>
          <w:rFonts w:ascii="Times New Roman" w:eastAsia="PMingLiU" w:hAnsi="Times New Roman"/>
          <w:color w:val="auto"/>
          <w:sz w:val="24"/>
          <w:szCs w:val="24"/>
          <w:lang w:val="en-GB"/>
        </w:rPr>
        <w:t>134,529</w:t>
      </w:r>
      <w:r w:rsidRPr="00F52094">
        <w:rPr>
          <w:rFonts w:ascii="Times New Roman" w:eastAsia="PMingLiU" w:hAnsi="Times New Roman"/>
          <w:color w:val="auto"/>
          <w:sz w:val="24"/>
          <w:szCs w:val="24"/>
          <w:lang w:val="en-GB"/>
        </w:rPr>
        <w:t>股</w:t>
      </w:r>
      <w:r w:rsidRPr="00F52094">
        <w:rPr>
          <w:rFonts w:ascii="Times New Roman" w:eastAsia="PMingLiU" w:hAnsi="Times New Roman"/>
          <w:color w:val="auto"/>
          <w:sz w:val="24"/>
          <w:szCs w:val="24"/>
          <w:lang w:val="en-GB"/>
        </w:rPr>
        <w:t>A</w:t>
      </w:r>
      <w:r w:rsidRPr="00F52094">
        <w:rPr>
          <w:rFonts w:ascii="Times New Roman" w:eastAsia="PMingLiU" w:hAnsi="Times New Roman"/>
          <w:color w:val="auto"/>
          <w:sz w:val="24"/>
          <w:szCs w:val="24"/>
          <w:lang w:val="en-GB"/>
        </w:rPr>
        <w:t>股、</w:t>
      </w:r>
      <w:r w:rsidRPr="00F52094">
        <w:rPr>
          <w:rFonts w:ascii="Times New Roman" w:eastAsia="PMingLiU" w:hAnsi="Times New Roman"/>
          <w:color w:val="auto"/>
          <w:sz w:val="24"/>
          <w:szCs w:val="24"/>
          <w:lang w:val="en-GB"/>
        </w:rPr>
        <w:t>44,843</w:t>
      </w:r>
      <w:r w:rsidRPr="00F52094">
        <w:rPr>
          <w:rFonts w:ascii="Times New Roman" w:eastAsia="PMingLiU" w:hAnsi="Times New Roman"/>
          <w:color w:val="auto"/>
          <w:sz w:val="24"/>
          <w:szCs w:val="24"/>
          <w:lang w:val="en-GB"/>
        </w:rPr>
        <w:t>股</w:t>
      </w:r>
      <w:r w:rsidRPr="00F52094">
        <w:rPr>
          <w:rFonts w:ascii="Times New Roman" w:eastAsia="PMingLiU" w:hAnsi="Times New Roman"/>
          <w:color w:val="auto"/>
          <w:sz w:val="24"/>
          <w:szCs w:val="24"/>
          <w:lang w:val="en-GB"/>
        </w:rPr>
        <w:t>A</w:t>
      </w:r>
      <w:r w:rsidRPr="00F52094">
        <w:rPr>
          <w:rFonts w:ascii="Times New Roman" w:eastAsia="PMingLiU" w:hAnsi="Times New Roman"/>
          <w:color w:val="auto"/>
          <w:sz w:val="24"/>
          <w:szCs w:val="24"/>
          <w:lang w:val="en-GB"/>
        </w:rPr>
        <w:t>股、</w:t>
      </w:r>
      <w:r w:rsidRPr="00F52094">
        <w:rPr>
          <w:rFonts w:ascii="Times New Roman" w:eastAsia="PMingLiU" w:hAnsi="Times New Roman"/>
          <w:color w:val="auto"/>
          <w:sz w:val="24"/>
          <w:szCs w:val="24"/>
          <w:lang w:val="en-GB"/>
        </w:rPr>
        <w:t>116,591</w:t>
      </w:r>
      <w:r w:rsidRPr="00F52094">
        <w:rPr>
          <w:rFonts w:ascii="Times New Roman" w:eastAsia="PMingLiU" w:hAnsi="Times New Roman"/>
          <w:color w:val="auto"/>
          <w:sz w:val="24"/>
          <w:szCs w:val="24"/>
          <w:lang w:val="en-GB"/>
        </w:rPr>
        <w:t>股</w:t>
      </w:r>
      <w:r w:rsidRPr="00F52094">
        <w:rPr>
          <w:rFonts w:ascii="Times New Roman" w:eastAsia="PMingLiU" w:hAnsi="Times New Roman"/>
          <w:color w:val="auto"/>
          <w:sz w:val="24"/>
          <w:szCs w:val="24"/>
          <w:lang w:val="en-GB"/>
        </w:rPr>
        <w:t>A</w:t>
      </w:r>
      <w:r w:rsidRPr="00F52094">
        <w:rPr>
          <w:rFonts w:ascii="Times New Roman" w:eastAsia="PMingLiU" w:hAnsi="Times New Roman"/>
          <w:color w:val="auto"/>
          <w:sz w:val="24"/>
          <w:szCs w:val="24"/>
          <w:lang w:val="en-GB"/>
        </w:rPr>
        <w:t>股及</w:t>
      </w:r>
      <w:r w:rsidRPr="00F52094">
        <w:rPr>
          <w:rFonts w:ascii="Times New Roman" w:eastAsia="PMingLiU" w:hAnsi="Times New Roman"/>
          <w:color w:val="auto"/>
          <w:sz w:val="24"/>
          <w:szCs w:val="24"/>
          <w:lang w:val="en-GB"/>
        </w:rPr>
        <w:t>62,780</w:t>
      </w:r>
      <w:r w:rsidRPr="00F52094">
        <w:rPr>
          <w:rFonts w:ascii="Times New Roman" w:eastAsia="PMingLiU" w:hAnsi="Times New Roman"/>
          <w:color w:val="auto"/>
          <w:sz w:val="24"/>
          <w:szCs w:val="24"/>
          <w:lang w:val="en-GB"/>
        </w:rPr>
        <w:t>股</w:t>
      </w:r>
      <w:r w:rsidRPr="00F52094">
        <w:rPr>
          <w:rFonts w:ascii="Times New Roman" w:eastAsia="PMingLiU" w:hAnsi="Times New Roman"/>
          <w:color w:val="auto"/>
          <w:sz w:val="24"/>
          <w:szCs w:val="24"/>
          <w:lang w:val="en-GB"/>
        </w:rPr>
        <w:t>A</w:t>
      </w:r>
      <w:r w:rsidRPr="00F52094">
        <w:rPr>
          <w:rFonts w:ascii="Times New Roman" w:eastAsia="PMingLiU" w:hAnsi="Times New Roman"/>
          <w:color w:val="auto"/>
          <w:sz w:val="24"/>
          <w:szCs w:val="24"/>
          <w:lang w:val="en-GB"/>
        </w:rPr>
        <w:t>股。</w:t>
      </w:r>
    </w:p>
    <w:p w:rsidR="009B67F4" w:rsidRPr="00F52094" w:rsidRDefault="009B67F4" w:rsidP="002E0741">
      <w:pPr>
        <w:pStyle w:val="BodyText1"/>
        <w:snapToGrid w:val="0"/>
        <w:spacing w:line="240" w:lineRule="auto"/>
        <w:ind w:left="0"/>
        <w:rPr>
          <w:rFonts w:ascii="Times New Roman" w:eastAsia="PMingLiU" w:hAnsi="Times New Roman"/>
          <w:b/>
          <w:color w:val="auto"/>
          <w:sz w:val="24"/>
          <w:szCs w:val="24"/>
        </w:rPr>
      </w:pPr>
    </w:p>
    <w:p w:rsidR="005E71DC" w:rsidRPr="00F52094" w:rsidRDefault="005E71DC" w:rsidP="002E0741">
      <w:pPr>
        <w:pStyle w:val="BodyText1"/>
        <w:snapToGrid w:val="0"/>
        <w:spacing w:line="240" w:lineRule="auto"/>
        <w:ind w:left="0"/>
        <w:rPr>
          <w:rFonts w:ascii="Times New Roman" w:eastAsia="PMingLiU" w:hAnsi="Times New Roman"/>
          <w:color w:val="auto"/>
          <w:sz w:val="24"/>
          <w:szCs w:val="24"/>
        </w:rPr>
      </w:pPr>
      <w:r w:rsidRPr="00F52094">
        <w:rPr>
          <w:rFonts w:ascii="Times New Roman" w:eastAsia="PMingLiU" w:hAnsi="Times New Roman"/>
          <w:color w:val="auto"/>
          <w:sz w:val="24"/>
          <w:szCs w:val="24"/>
        </w:rPr>
        <w:t>除上文所披露者外，</w:t>
      </w:r>
      <w:r w:rsidR="00C541E4" w:rsidRPr="00F52094">
        <w:rPr>
          <w:rFonts w:ascii="Times New Roman" w:eastAsia="PMingLiU" w:hAnsi="Times New Roman"/>
          <w:color w:val="auto"/>
          <w:sz w:val="24"/>
          <w:szCs w:val="24"/>
        </w:rPr>
        <w:t>於</w:t>
      </w:r>
      <w:r w:rsidRPr="00F52094">
        <w:rPr>
          <w:rFonts w:ascii="Times New Roman" w:eastAsia="PMingLiU" w:hAnsi="Times New Roman"/>
          <w:color w:val="auto"/>
          <w:sz w:val="24"/>
          <w:szCs w:val="24"/>
        </w:rPr>
        <w:t>本公告日期，概無上述人士</w:t>
      </w:r>
      <w:r w:rsidRPr="00F52094">
        <w:rPr>
          <w:rFonts w:ascii="Times New Roman" w:eastAsia="PMingLiU" w:hAnsi="Times New Roman"/>
          <w:color w:val="auto"/>
          <w:sz w:val="24"/>
          <w:szCs w:val="24"/>
        </w:rPr>
        <w:t>(i)</w:t>
      </w:r>
      <w:r w:rsidRPr="00F52094">
        <w:rPr>
          <w:rFonts w:ascii="Times New Roman" w:eastAsia="PMingLiU" w:hAnsi="Times New Roman"/>
          <w:color w:val="auto"/>
          <w:sz w:val="24"/>
          <w:szCs w:val="24"/>
        </w:rPr>
        <w:t>於本公司或本集團其他成員公司擔任任何其他職位</w:t>
      </w:r>
      <w:r w:rsidR="005A027A" w:rsidRPr="00F52094">
        <w:rPr>
          <w:rFonts w:ascii="Times New Roman" w:eastAsia="PMingLiU" w:hAnsi="Times New Roman"/>
          <w:color w:val="auto"/>
          <w:sz w:val="24"/>
          <w:szCs w:val="24"/>
        </w:rPr>
        <w:t>或於過去三年擔任任何其他上市公司的任何董事職務</w:t>
      </w:r>
      <w:r w:rsidRPr="00F52094">
        <w:rPr>
          <w:rFonts w:ascii="Times New Roman" w:eastAsia="PMingLiU" w:hAnsi="Times New Roman"/>
          <w:color w:val="auto"/>
          <w:sz w:val="24"/>
          <w:szCs w:val="24"/>
        </w:rPr>
        <w:t>；</w:t>
      </w:r>
      <w:r w:rsidRPr="00F52094">
        <w:rPr>
          <w:rFonts w:ascii="Times New Roman" w:eastAsia="PMingLiU" w:hAnsi="Times New Roman"/>
          <w:color w:val="auto"/>
          <w:sz w:val="24"/>
          <w:szCs w:val="24"/>
        </w:rPr>
        <w:t xml:space="preserve">(ii) </w:t>
      </w:r>
      <w:r w:rsidRPr="00F52094">
        <w:rPr>
          <w:rFonts w:ascii="Times New Roman" w:eastAsia="PMingLiU" w:hAnsi="Times New Roman"/>
          <w:color w:val="auto"/>
          <w:sz w:val="24"/>
          <w:szCs w:val="24"/>
        </w:rPr>
        <w:t>與任何其他董事、監事、本公司的高級管理層、主要股東或控股股東（定義見上市規則）擁有任何關係；或</w:t>
      </w:r>
      <w:r w:rsidRPr="00F52094">
        <w:rPr>
          <w:rFonts w:ascii="Times New Roman" w:eastAsia="PMingLiU" w:hAnsi="Times New Roman"/>
          <w:color w:val="auto"/>
          <w:sz w:val="24"/>
          <w:szCs w:val="24"/>
        </w:rPr>
        <w:t xml:space="preserve">(iii) </w:t>
      </w:r>
      <w:r w:rsidRPr="00F52094">
        <w:rPr>
          <w:rFonts w:ascii="Times New Roman" w:eastAsia="PMingLiU" w:hAnsi="Times New Roman"/>
          <w:color w:val="auto"/>
          <w:sz w:val="24"/>
          <w:szCs w:val="24"/>
        </w:rPr>
        <w:t>按證券及期貨條例第</w:t>
      </w:r>
      <w:r w:rsidR="005A027A" w:rsidRPr="00F52094">
        <w:rPr>
          <w:rFonts w:ascii="Times New Roman" w:eastAsia="PMingLiU" w:hAnsi="Times New Roman"/>
          <w:color w:val="auto"/>
          <w:sz w:val="24"/>
          <w:szCs w:val="24"/>
        </w:rPr>
        <w:t>XV</w:t>
      </w:r>
      <w:r w:rsidRPr="00F52094">
        <w:rPr>
          <w:rFonts w:ascii="Times New Roman" w:eastAsia="PMingLiU" w:hAnsi="Times New Roman"/>
          <w:color w:val="auto"/>
          <w:sz w:val="24"/>
          <w:szCs w:val="24"/>
        </w:rPr>
        <w:t>部所定義於本公司股份擁有任何權益。上述所有人士並無</w:t>
      </w:r>
      <w:r w:rsidRPr="00F52094">
        <w:rPr>
          <w:rFonts w:ascii="Times New Roman" w:eastAsia="PMingLiU" w:hAnsi="Times New Roman"/>
          <w:color w:val="auto"/>
          <w:sz w:val="24"/>
          <w:szCs w:val="24"/>
          <w:lang w:val="en-GB"/>
        </w:rPr>
        <w:t>任何事</w:t>
      </w:r>
      <w:r w:rsidR="00C9614A" w:rsidRPr="00F52094">
        <w:rPr>
          <w:rFonts w:ascii="Times New Roman" w:eastAsia="PMingLiU" w:hAnsi="Times New Roman"/>
          <w:color w:val="auto"/>
          <w:sz w:val="24"/>
          <w:szCs w:val="24"/>
          <w:lang w:val="en-GB"/>
        </w:rPr>
        <w:t>宜須</w:t>
      </w:r>
      <w:r w:rsidRPr="00F52094">
        <w:rPr>
          <w:rFonts w:ascii="Times New Roman" w:eastAsia="PMingLiU" w:hAnsi="Times New Roman"/>
          <w:color w:val="auto"/>
          <w:sz w:val="24"/>
          <w:szCs w:val="24"/>
          <w:lang w:val="en-GB"/>
        </w:rPr>
        <w:t>根據上市規則第</w:t>
      </w:r>
      <w:r w:rsidRPr="00F52094">
        <w:rPr>
          <w:rFonts w:ascii="Times New Roman" w:eastAsia="PMingLiU" w:hAnsi="Times New Roman"/>
          <w:color w:val="auto"/>
          <w:sz w:val="24"/>
          <w:szCs w:val="24"/>
          <w:lang w:val="en-GB"/>
        </w:rPr>
        <w:t>13.51(2)(h)</w:t>
      </w:r>
      <w:r w:rsidRPr="00F52094">
        <w:rPr>
          <w:rFonts w:ascii="Times New Roman" w:eastAsia="PMingLiU" w:hAnsi="Times New Roman"/>
          <w:color w:val="auto"/>
          <w:sz w:val="24"/>
          <w:szCs w:val="24"/>
          <w:lang w:val="en-GB"/>
        </w:rPr>
        <w:t>至</w:t>
      </w:r>
      <w:r w:rsidRPr="00F52094">
        <w:rPr>
          <w:rFonts w:ascii="Times New Roman" w:eastAsia="PMingLiU" w:hAnsi="Times New Roman"/>
          <w:color w:val="auto"/>
          <w:sz w:val="24"/>
          <w:szCs w:val="24"/>
          <w:lang w:val="en-GB"/>
        </w:rPr>
        <w:t>(v)</w:t>
      </w:r>
      <w:r w:rsidRPr="00F52094">
        <w:rPr>
          <w:rFonts w:ascii="Times New Roman" w:eastAsia="PMingLiU" w:hAnsi="Times New Roman"/>
          <w:color w:val="auto"/>
          <w:sz w:val="24"/>
          <w:szCs w:val="24"/>
          <w:lang w:val="en-GB"/>
        </w:rPr>
        <w:t>條予</w:t>
      </w:r>
      <w:r w:rsidR="00C9614A" w:rsidRPr="00F52094">
        <w:rPr>
          <w:rFonts w:ascii="Times New Roman" w:eastAsia="PMingLiU" w:hAnsi="Times New Roman"/>
          <w:color w:val="auto"/>
          <w:sz w:val="24"/>
          <w:szCs w:val="24"/>
          <w:lang w:val="en-GB"/>
        </w:rPr>
        <w:t>以</w:t>
      </w:r>
      <w:r w:rsidRPr="00F52094">
        <w:rPr>
          <w:rFonts w:ascii="Times New Roman" w:eastAsia="PMingLiU" w:hAnsi="Times New Roman"/>
          <w:color w:val="auto"/>
          <w:sz w:val="24"/>
          <w:szCs w:val="24"/>
          <w:lang w:val="en-GB"/>
        </w:rPr>
        <w:t>披露，亦</w:t>
      </w:r>
      <w:r w:rsidR="00E814BD" w:rsidRPr="00F52094">
        <w:rPr>
          <w:rFonts w:ascii="Times New Roman" w:eastAsia="PMingLiU" w:hAnsi="Times New Roman"/>
          <w:color w:val="auto"/>
          <w:sz w:val="24"/>
          <w:szCs w:val="24"/>
          <w:lang w:val="en-GB"/>
        </w:rPr>
        <w:t>無任何</w:t>
      </w:r>
      <w:r w:rsidRPr="00F52094">
        <w:rPr>
          <w:rFonts w:ascii="Times New Roman" w:eastAsia="PMingLiU" w:hAnsi="Times New Roman"/>
          <w:color w:val="auto"/>
          <w:sz w:val="24"/>
          <w:szCs w:val="24"/>
          <w:lang w:val="en-GB"/>
        </w:rPr>
        <w:t>事</w:t>
      </w:r>
      <w:r w:rsidR="00C9614A" w:rsidRPr="00F52094">
        <w:rPr>
          <w:rFonts w:ascii="Times New Roman" w:eastAsia="PMingLiU" w:hAnsi="Times New Roman"/>
          <w:color w:val="auto"/>
          <w:sz w:val="24"/>
          <w:szCs w:val="24"/>
          <w:lang w:val="en-GB"/>
        </w:rPr>
        <w:t>宜</w:t>
      </w:r>
      <w:r w:rsidRPr="00F52094">
        <w:rPr>
          <w:rFonts w:ascii="Times New Roman" w:eastAsia="PMingLiU" w:hAnsi="Times New Roman"/>
          <w:color w:val="auto"/>
          <w:sz w:val="24"/>
          <w:szCs w:val="24"/>
          <w:lang w:val="en-GB"/>
        </w:rPr>
        <w:t>須</w:t>
      </w:r>
      <w:r w:rsidR="00E814BD" w:rsidRPr="00F52094">
        <w:rPr>
          <w:rFonts w:ascii="Times New Roman" w:eastAsia="PMingLiU" w:hAnsi="Times New Roman"/>
          <w:color w:val="auto"/>
          <w:sz w:val="24"/>
          <w:szCs w:val="24"/>
          <w:lang w:val="en-GB"/>
        </w:rPr>
        <w:t>敬請</w:t>
      </w:r>
      <w:proofErr w:type="gramStart"/>
      <w:r w:rsidRPr="00F52094">
        <w:rPr>
          <w:rFonts w:ascii="Times New Roman" w:eastAsia="PMingLiU" w:hAnsi="Times New Roman"/>
          <w:color w:val="auto"/>
          <w:sz w:val="24"/>
          <w:szCs w:val="24"/>
          <w:lang w:val="en-GB"/>
        </w:rPr>
        <w:t>股東</w:t>
      </w:r>
      <w:r w:rsidR="00E814BD" w:rsidRPr="00F52094">
        <w:rPr>
          <w:rFonts w:ascii="Times New Roman" w:eastAsia="PMingLiU" w:hAnsi="Times New Roman"/>
          <w:color w:val="auto"/>
          <w:sz w:val="24"/>
          <w:szCs w:val="24"/>
          <w:lang w:val="en-GB"/>
        </w:rPr>
        <w:t>垂注</w:t>
      </w:r>
      <w:proofErr w:type="gramEnd"/>
      <w:r w:rsidRPr="00F52094">
        <w:rPr>
          <w:rFonts w:ascii="Times New Roman" w:eastAsia="PMingLiU" w:hAnsi="Times New Roman"/>
          <w:color w:val="auto"/>
          <w:sz w:val="24"/>
          <w:szCs w:val="24"/>
          <w:lang w:val="en-GB"/>
        </w:rPr>
        <w:t>。</w:t>
      </w:r>
    </w:p>
    <w:p w:rsidR="00372BED" w:rsidRPr="00F52094" w:rsidRDefault="00372BED" w:rsidP="007D6E7E">
      <w:pPr>
        <w:snapToGrid w:val="0"/>
        <w:jc w:val="both"/>
        <w:rPr>
          <w:rFonts w:eastAsia="PMingLiU"/>
          <w:b/>
          <w:lang w:val="en-US"/>
        </w:rPr>
      </w:pPr>
    </w:p>
    <w:p w:rsidR="00A27386" w:rsidRPr="00F52094" w:rsidRDefault="00F64452" w:rsidP="00A27386">
      <w:pPr>
        <w:snapToGrid w:val="0"/>
        <w:jc w:val="both"/>
        <w:rPr>
          <w:rFonts w:eastAsia="PMingLiU"/>
        </w:rPr>
      </w:pPr>
      <w:bookmarkStart w:id="0" w:name="RANGE!A28"/>
      <w:bookmarkStart w:id="1" w:name="RANGE!A31"/>
      <w:bookmarkStart w:id="2" w:name="RANGE!A40"/>
      <w:bookmarkStart w:id="3" w:name="RANGE!A42"/>
      <w:bookmarkEnd w:id="0"/>
      <w:bookmarkEnd w:id="1"/>
      <w:bookmarkEnd w:id="2"/>
      <w:bookmarkEnd w:id="3"/>
      <w:r w:rsidRPr="00F52094">
        <w:rPr>
          <w:rFonts w:eastAsia="PMingLiU"/>
          <w:b/>
        </w:rPr>
        <w:t>一般事項</w:t>
      </w:r>
    </w:p>
    <w:p w:rsidR="00A27386" w:rsidRPr="00F52094" w:rsidRDefault="00A27386" w:rsidP="00A27386">
      <w:pPr>
        <w:snapToGrid w:val="0"/>
        <w:jc w:val="both"/>
        <w:rPr>
          <w:rFonts w:eastAsia="PMingLiU"/>
        </w:rPr>
      </w:pPr>
    </w:p>
    <w:p w:rsidR="00F64452" w:rsidRPr="00F52094" w:rsidRDefault="00512FCA" w:rsidP="00A27386">
      <w:pPr>
        <w:snapToGrid w:val="0"/>
        <w:jc w:val="both"/>
        <w:rPr>
          <w:rFonts w:eastAsia="PMingLiU"/>
        </w:rPr>
      </w:pPr>
      <w:r w:rsidRPr="00F52094">
        <w:rPr>
          <w:rFonts w:eastAsia="PMingLiU"/>
        </w:rPr>
        <w:t>膺選連任</w:t>
      </w:r>
      <w:r w:rsidR="00F64452" w:rsidRPr="00F52094">
        <w:rPr>
          <w:rFonts w:eastAsia="PMingLiU"/>
        </w:rPr>
        <w:t>須待股東於</w:t>
      </w:r>
      <w:r w:rsidR="002E1F6E" w:rsidRPr="00F52094">
        <w:rPr>
          <w:rFonts w:eastAsia="PMingLiU"/>
        </w:rPr>
        <w:t>股東</w:t>
      </w:r>
      <w:r w:rsidR="00F64452" w:rsidRPr="00F52094">
        <w:rPr>
          <w:rFonts w:eastAsia="PMingLiU"/>
        </w:rPr>
        <w:t>大會上以普通決議案批准後方可作實。將予召開</w:t>
      </w:r>
      <w:r w:rsidR="002E1F6E" w:rsidRPr="00F52094">
        <w:rPr>
          <w:rFonts w:eastAsia="PMingLiU"/>
        </w:rPr>
        <w:t>股東</w:t>
      </w:r>
      <w:r w:rsidR="00F64452" w:rsidRPr="00F52094">
        <w:rPr>
          <w:rFonts w:eastAsia="PMingLiU"/>
        </w:rPr>
        <w:t>大會的通告及載有（其中包括）建議</w:t>
      </w:r>
      <w:r w:rsidRPr="00F52094">
        <w:rPr>
          <w:rFonts w:eastAsia="PMingLiU"/>
        </w:rPr>
        <w:t>膺選連任</w:t>
      </w:r>
      <w:r w:rsidR="00F64452" w:rsidRPr="00F52094">
        <w:rPr>
          <w:rFonts w:eastAsia="PMingLiU"/>
        </w:rPr>
        <w:t>詳情的通函將</w:t>
      </w:r>
      <w:r w:rsidR="00F64452" w:rsidRPr="00F52094">
        <w:rPr>
          <w:rFonts w:eastAsia="PMingLiU"/>
          <w:lang w:val="en-US"/>
        </w:rPr>
        <w:t>適時</w:t>
      </w:r>
      <w:r w:rsidR="006E1B06" w:rsidRPr="00F52094">
        <w:rPr>
          <w:rFonts w:eastAsia="PMingLiU"/>
          <w:lang w:val="en-US"/>
        </w:rPr>
        <w:t>寄發予股東。</w:t>
      </w:r>
    </w:p>
    <w:p w:rsidR="00BF3D53" w:rsidRPr="00F52094" w:rsidRDefault="00BF3D53" w:rsidP="00A27386">
      <w:pPr>
        <w:snapToGrid w:val="0"/>
        <w:jc w:val="both"/>
        <w:rPr>
          <w:rFonts w:eastAsia="PMingLiU"/>
        </w:rPr>
      </w:pPr>
    </w:p>
    <w:p w:rsidR="00A27386" w:rsidRPr="00F52094" w:rsidRDefault="006E1B06" w:rsidP="006E1B06">
      <w:pPr>
        <w:snapToGrid w:val="0"/>
        <w:jc w:val="both"/>
        <w:rPr>
          <w:rFonts w:eastAsia="PMingLiU"/>
          <w:lang w:val="en-US"/>
        </w:rPr>
      </w:pPr>
      <w:r w:rsidRPr="00F52094">
        <w:rPr>
          <w:rFonts w:eastAsia="PMingLiU"/>
          <w:lang w:val="en-US"/>
        </w:rPr>
        <w:t>本公告以中英文兩種語言</w:t>
      </w:r>
      <w:r w:rsidR="00727669" w:rsidRPr="00F52094">
        <w:rPr>
          <w:rFonts w:eastAsia="PMingLiU"/>
          <w:lang w:val="en-US"/>
        </w:rPr>
        <w:t>編</w:t>
      </w:r>
      <w:r w:rsidRPr="00F52094">
        <w:rPr>
          <w:rFonts w:eastAsia="PMingLiU"/>
          <w:lang w:val="en-US"/>
        </w:rPr>
        <w:t>製。</w:t>
      </w:r>
      <w:r w:rsidR="00A108B6" w:rsidRPr="00F52094">
        <w:rPr>
          <w:rFonts w:eastAsia="PMingLiU"/>
          <w:lang w:val="en-US"/>
        </w:rPr>
        <w:t>倘</w:t>
      </w:r>
      <w:r w:rsidRPr="00F52094">
        <w:rPr>
          <w:rFonts w:eastAsia="PMingLiU"/>
          <w:lang w:val="en-US"/>
        </w:rPr>
        <w:t>中英文</w:t>
      </w:r>
      <w:r w:rsidR="00727669" w:rsidRPr="00F52094">
        <w:rPr>
          <w:rFonts w:eastAsia="PMingLiU"/>
          <w:lang w:val="en-US"/>
        </w:rPr>
        <w:t>存在</w:t>
      </w:r>
      <w:r w:rsidRPr="00F52094">
        <w:rPr>
          <w:rFonts w:eastAsia="PMingLiU"/>
          <w:lang w:val="en-US"/>
        </w:rPr>
        <w:t>歧義時，</w:t>
      </w:r>
      <w:r w:rsidR="00727669" w:rsidRPr="00F52094">
        <w:rPr>
          <w:rFonts w:eastAsia="PMingLiU"/>
          <w:lang w:val="en-US"/>
        </w:rPr>
        <w:t>概</w:t>
      </w:r>
      <w:r w:rsidRPr="00F52094">
        <w:rPr>
          <w:rFonts w:eastAsia="PMingLiU"/>
          <w:lang w:val="en-US"/>
        </w:rPr>
        <w:t>以中文文本為準。</w:t>
      </w:r>
    </w:p>
    <w:p w:rsidR="006E1B06" w:rsidRPr="00F52094" w:rsidRDefault="006E1B06" w:rsidP="006E1B06">
      <w:pPr>
        <w:snapToGrid w:val="0"/>
        <w:jc w:val="both"/>
        <w:rPr>
          <w:rFonts w:eastAsia="PMingLiU"/>
          <w:lang w:val="en-US"/>
        </w:rPr>
      </w:pPr>
    </w:p>
    <w:p w:rsidR="00B40D94" w:rsidRDefault="00B40D94" w:rsidP="00A27386">
      <w:pPr>
        <w:snapToGrid w:val="0"/>
        <w:jc w:val="both"/>
        <w:rPr>
          <w:rFonts w:eastAsia="PMingLiU"/>
          <w:b/>
          <w:lang w:val="en-US"/>
        </w:rPr>
      </w:pPr>
    </w:p>
    <w:p w:rsidR="00B40D94" w:rsidRDefault="00B40D94" w:rsidP="00A27386">
      <w:pPr>
        <w:snapToGrid w:val="0"/>
        <w:jc w:val="both"/>
        <w:rPr>
          <w:rFonts w:eastAsia="PMingLiU"/>
          <w:b/>
          <w:lang w:val="en-US"/>
        </w:rPr>
      </w:pPr>
    </w:p>
    <w:p w:rsidR="00A757FE" w:rsidRPr="00F52094" w:rsidRDefault="00607C53" w:rsidP="00A27386">
      <w:pPr>
        <w:snapToGrid w:val="0"/>
        <w:jc w:val="both"/>
        <w:rPr>
          <w:rFonts w:eastAsia="PMingLiU"/>
          <w:b/>
        </w:rPr>
      </w:pPr>
      <w:bookmarkStart w:id="4" w:name="_GoBack"/>
      <w:bookmarkEnd w:id="4"/>
      <w:r w:rsidRPr="00F52094">
        <w:rPr>
          <w:rFonts w:eastAsia="PMingLiU"/>
          <w:b/>
        </w:rPr>
        <w:lastRenderedPageBreak/>
        <w:t>釋義</w:t>
      </w:r>
    </w:p>
    <w:p w:rsidR="00A757FE" w:rsidRPr="00F52094" w:rsidRDefault="00A757FE" w:rsidP="00A27386">
      <w:pPr>
        <w:snapToGrid w:val="0"/>
        <w:jc w:val="both"/>
        <w:rPr>
          <w:rFonts w:eastAsia="PMingLiU"/>
        </w:rPr>
      </w:pPr>
    </w:p>
    <w:p w:rsidR="00A757FE" w:rsidRPr="00F52094" w:rsidRDefault="00607C53" w:rsidP="00A757FE">
      <w:pPr>
        <w:snapToGrid w:val="0"/>
        <w:jc w:val="both"/>
        <w:rPr>
          <w:rFonts w:eastAsia="PMingLiU"/>
        </w:rPr>
      </w:pPr>
      <w:r w:rsidRPr="00F52094">
        <w:rPr>
          <w:rFonts w:eastAsia="PMingLiU"/>
        </w:rPr>
        <w:t>於本公告內，除非文義另有所指，否則下列詞彙具有以下涵義﹕</w:t>
      </w:r>
    </w:p>
    <w:p w:rsidR="00A27386" w:rsidRPr="00F52094" w:rsidRDefault="00A27386" w:rsidP="00A27386">
      <w:pPr>
        <w:snapToGrid w:val="0"/>
        <w:jc w:val="both"/>
        <w:rPr>
          <w:rFonts w:eastAsia="PMingLiU"/>
        </w:rPr>
      </w:pPr>
    </w:p>
    <w:tbl>
      <w:tblPr>
        <w:tblW w:w="10233" w:type="dxa"/>
        <w:tblInd w:w="117" w:type="dxa"/>
        <w:tblLayout w:type="fixed"/>
        <w:tblCellMar>
          <w:left w:w="0" w:type="dxa"/>
          <w:right w:w="0" w:type="dxa"/>
        </w:tblCellMar>
        <w:tblLook w:val="0000" w:firstRow="0" w:lastRow="0" w:firstColumn="0" w:lastColumn="0" w:noHBand="0" w:noVBand="0"/>
      </w:tblPr>
      <w:tblGrid>
        <w:gridCol w:w="3028"/>
        <w:gridCol w:w="683"/>
        <w:gridCol w:w="6522"/>
      </w:tblGrid>
      <w:tr w:rsidR="00F52094" w:rsidRPr="00F52094" w:rsidTr="005A027A">
        <w:trPr>
          <w:trHeight w:val="580"/>
        </w:trPr>
        <w:tc>
          <w:tcPr>
            <w:tcW w:w="3028" w:type="dxa"/>
          </w:tcPr>
          <w:p w:rsidR="00607C53" w:rsidRPr="00F52094" w:rsidRDefault="0099584D" w:rsidP="007D6E7E">
            <w:pPr>
              <w:pStyle w:val="TableParagraph"/>
              <w:kinsoku w:val="0"/>
              <w:overflowPunct w:val="0"/>
              <w:ind w:left="200"/>
              <w:rPr>
                <w:rFonts w:eastAsia="PMingLiU"/>
              </w:rPr>
            </w:pPr>
            <w:r w:rsidRPr="00F52094">
              <w:rPr>
                <w:rFonts w:eastAsia="PMingLiU"/>
                <w:lang w:eastAsia="zh-TW"/>
              </w:rPr>
              <w:t>「董事會」</w:t>
            </w:r>
          </w:p>
        </w:tc>
        <w:tc>
          <w:tcPr>
            <w:tcW w:w="683" w:type="dxa"/>
          </w:tcPr>
          <w:p w:rsidR="00607C53" w:rsidRPr="00F52094" w:rsidRDefault="0099584D" w:rsidP="0099584D">
            <w:pPr>
              <w:pStyle w:val="TableParagraph"/>
              <w:kinsoku w:val="0"/>
              <w:overflowPunct w:val="0"/>
              <w:jc w:val="both"/>
              <w:rPr>
                <w:rFonts w:eastAsia="PMingLiU"/>
              </w:rPr>
            </w:pPr>
            <w:r w:rsidRPr="00F52094">
              <w:rPr>
                <w:rFonts w:eastAsia="PMingLiU"/>
                <w:lang w:eastAsia="zh-TW"/>
              </w:rPr>
              <w:t>指</w:t>
            </w:r>
          </w:p>
        </w:tc>
        <w:tc>
          <w:tcPr>
            <w:tcW w:w="6522" w:type="dxa"/>
          </w:tcPr>
          <w:p w:rsidR="00607C53" w:rsidRPr="00F52094" w:rsidRDefault="005A027A" w:rsidP="00A757FE">
            <w:pPr>
              <w:pStyle w:val="TableParagraph"/>
              <w:kinsoku w:val="0"/>
              <w:overflowPunct w:val="0"/>
              <w:ind w:left="574"/>
              <w:jc w:val="both"/>
              <w:rPr>
                <w:rFonts w:eastAsia="PMingLiU"/>
              </w:rPr>
            </w:pPr>
            <w:r>
              <w:rPr>
                <w:rFonts w:eastAsia="PMingLiU" w:hint="eastAsia"/>
                <w:lang w:eastAsia="zh-TW"/>
              </w:rPr>
              <w:t>本公司</w:t>
            </w:r>
            <w:r w:rsidR="0099584D" w:rsidRPr="00F52094">
              <w:rPr>
                <w:rFonts w:eastAsia="PMingLiU"/>
                <w:lang w:eastAsia="zh-TW"/>
              </w:rPr>
              <w:t>董事會；</w:t>
            </w:r>
          </w:p>
        </w:tc>
      </w:tr>
      <w:tr w:rsidR="00F52094" w:rsidRPr="00F52094" w:rsidTr="005A027A">
        <w:trPr>
          <w:trHeight w:val="1220"/>
        </w:trPr>
        <w:tc>
          <w:tcPr>
            <w:tcW w:w="3028" w:type="dxa"/>
          </w:tcPr>
          <w:p w:rsidR="0099584D" w:rsidRPr="00F52094" w:rsidRDefault="0099584D" w:rsidP="0099584D">
            <w:pPr>
              <w:pStyle w:val="TableParagraph"/>
              <w:kinsoku w:val="0"/>
              <w:overflowPunct w:val="0"/>
              <w:spacing w:before="196"/>
              <w:ind w:left="200"/>
              <w:rPr>
                <w:rFonts w:eastAsia="PMingLiU"/>
              </w:rPr>
            </w:pPr>
            <w:r w:rsidRPr="00F52094">
              <w:rPr>
                <w:rFonts w:eastAsia="PMingLiU"/>
                <w:lang w:eastAsia="zh-TW"/>
              </w:rPr>
              <w:t>「本公司」</w:t>
            </w:r>
          </w:p>
        </w:tc>
        <w:tc>
          <w:tcPr>
            <w:tcW w:w="683" w:type="dxa"/>
          </w:tcPr>
          <w:p w:rsidR="0099584D" w:rsidRPr="00F52094" w:rsidRDefault="0099584D" w:rsidP="0099584D">
            <w:pPr>
              <w:pStyle w:val="TableParagraph"/>
              <w:kinsoku w:val="0"/>
              <w:overflowPunct w:val="0"/>
              <w:spacing w:before="84" w:line="290" w:lineRule="auto"/>
              <w:ind w:right="204"/>
              <w:jc w:val="both"/>
              <w:rPr>
                <w:rFonts w:eastAsia="PMingLiU"/>
              </w:rPr>
            </w:pPr>
            <w:r w:rsidRPr="00F52094">
              <w:rPr>
                <w:rFonts w:eastAsia="PMingLiU"/>
                <w:lang w:eastAsia="zh-TW"/>
              </w:rPr>
              <w:t>指</w:t>
            </w:r>
          </w:p>
        </w:tc>
        <w:tc>
          <w:tcPr>
            <w:tcW w:w="6522" w:type="dxa"/>
          </w:tcPr>
          <w:p w:rsidR="0099584D" w:rsidRPr="00F52094" w:rsidRDefault="0099584D" w:rsidP="0099584D">
            <w:pPr>
              <w:pStyle w:val="TableParagraph"/>
              <w:kinsoku w:val="0"/>
              <w:overflowPunct w:val="0"/>
              <w:spacing w:before="84" w:line="290" w:lineRule="auto"/>
              <w:ind w:left="574" w:right="204"/>
              <w:jc w:val="both"/>
              <w:rPr>
                <w:rFonts w:eastAsia="PMingLiU"/>
                <w:lang w:eastAsia="zh-TW"/>
              </w:rPr>
            </w:pPr>
            <w:r w:rsidRPr="00F52094">
              <w:rPr>
                <w:rFonts w:eastAsia="PMingLiU"/>
                <w:lang w:eastAsia="zh-TW"/>
              </w:rPr>
              <w:t>山東新華製藥股份有限公司，一間於中國註冊成立的</w:t>
            </w:r>
            <w:r w:rsidR="005A027A">
              <w:rPr>
                <w:rFonts w:eastAsia="PMingLiU" w:hint="eastAsia"/>
                <w:lang w:eastAsia="zh-TW"/>
              </w:rPr>
              <w:t>股份</w:t>
            </w:r>
            <w:r w:rsidRPr="00F52094">
              <w:rPr>
                <w:rFonts w:eastAsia="PMingLiU"/>
                <w:lang w:eastAsia="zh-TW"/>
              </w:rPr>
              <w:t>有限公司；</w:t>
            </w:r>
          </w:p>
        </w:tc>
      </w:tr>
      <w:tr w:rsidR="00F52094" w:rsidRPr="00F52094" w:rsidTr="005A027A">
        <w:trPr>
          <w:trHeight w:val="600"/>
        </w:trPr>
        <w:tc>
          <w:tcPr>
            <w:tcW w:w="3028" w:type="dxa"/>
          </w:tcPr>
          <w:p w:rsidR="0099584D" w:rsidRPr="00F52094" w:rsidRDefault="0099584D" w:rsidP="0099584D">
            <w:pPr>
              <w:pStyle w:val="TableParagraph"/>
              <w:kinsoku w:val="0"/>
              <w:overflowPunct w:val="0"/>
              <w:ind w:left="200"/>
              <w:rPr>
                <w:rFonts w:eastAsia="PMingLiU"/>
              </w:rPr>
            </w:pPr>
            <w:r w:rsidRPr="00F52094">
              <w:rPr>
                <w:rFonts w:eastAsia="PMingLiU"/>
                <w:lang w:eastAsia="zh-TW"/>
              </w:rPr>
              <w:t>「董事」</w:t>
            </w:r>
          </w:p>
        </w:tc>
        <w:tc>
          <w:tcPr>
            <w:tcW w:w="683" w:type="dxa"/>
          </w:tcPr>
          <w:p w:rsidR="0099584D" w:rsidRPr="00F52094" w:rsidRDefault="0099584D" w:rsidP="0099584D">
            <w:pPr>
              <w:pStyle w:val="TableParagraph"/>
              <w:kinsoku w:val="0"/>
              <w:overflowPunct w:val="0"/>
              <w:jc w:val="both"/>
              <w:rPr>
                <w:rFonts w:eastAsia="PMingLiU"/>
              </w:rPr>
            </w:pPr>
            <w:r w:rsidRPr="00F52094">
              <w:rPr>
                <w:rFonts w:eastAsia="PMingLiU"/>
                <w:lang w:eastAsia="zh-TW"/>
              </w:rPr>
              <w:t>指</w:t>
            </w:r>
          </w:p>
        </w:tc>
        <w:tc>
          <w:tcPr>
            <w:tcW w:w="6522" w:type="dxa"/>
          </w:tcPr>
          <w:p w:rsidR="0099584D" w:rsidRPr="00F52094" w:rsidRDefault="0099584D" w:rsidP="0099584D">
            <w:pPr>
              <w:pStyle w:val="TableParagraph"/>
              <w:kinsoku w:val="0"/>
              <w:overflowPunct w:val="0"/>
              <w:ind w:left="574"/>
              <w:jc w:val="both"/>
              <w:rPr>
                <w:rFonts w:eastAsia="PMingLiU"/>
              </w:rPr>
            </w:pPr>
            <w:r w:rsidRPr="00F52094">
              <w:rPr>
                <w:rFonts w:eastAsia="PMingLiU"/>
                <w:lang w:eastAsia="zh-TW"/>
              </w:rPr>
              <w:t>本公司董事；</w:t>
            </w:r>
          </w:p>
        </w:tc>
      </w:tr>
      <w:tr w:rsidR="00F52094" w:rsidRPr="00F52094" w:rsidTr="005A027A">
        <w:trPr>
          <w:trHeight w:val="900"/>
        </w:trPr>
        <w:tc>
          <w:tcPr>
            <w:tcW w:w="3028" w:type="dxa"/>
          </w:tcPr>
          <w:p w:rsidR="0099584D" w:rsidRPr="00F52094" w:rsidRDefault="0099584D" w:rsidP="0099584D">
            <w:pPr>
              <w:pStyle w:val="TableParagraph"/>
              <w:kinsoku w:val="0"/>
              <w:overflowPunct w:val="0"/>
              <w:ind w:left="200"/>
              <w:rPr>
                <w:rFonts w:eastAsia="PMingLiU"/>
              </w:rPr>
            </w:pPr>
            <w:r w:rsidRPr="00F52094">
              <w:rPr>
                <w:rFonts w:eastAsia="PMingLiU"/>
                <w:lang w:eastAsia="zh-TW"/>
              </w:rPr>
              <w:t>「</w:t>
            </w:r>
            <w:r w:rsidR="002977CF" w:rsidRPr="00F52094">
              <w:rPr>
                <w:rFonts w:eastAsia="PMingLiU"/>
                <w:lang w:eastAsia="zh-TW"/>
              </w:rPr>
              <w:t>股東</w:t>
            </w:r>
            <w:r w:rsidRPr="00F52094">
              <w:rPr>
                <w:rFonts w:eastAsia="PMingLiU"/>
                <w:lang w:eastAsia="zh-TW"/>
              </w:rPr>
              <w:t>大會」</w:t>
            </w:r>
          </w:p>
        </w:tc>
        <w:tc>
          <w:tcPr>
            <w:tcW w:w="683" w:type="dxa"/>
          </w:tcPr>
          <w:p w:rsidR="0099584D" w:rsidRPr="00F52094" w:rsidRDefault="0099584D" w:rsidP="0099584D">
            <w:pPr>
              <w:pStyle w:val="TableParagraph"/>
              <w:kinsoku w:val="0"/>
              <w:overflowPunct w:val="0"/>
              <w:spacing w:line="307" w:lineRule="auto"/>
              <w:ind w:right="207"/>
              <w:jc w:val="both"/>
              <w:rPr>
                <w:rFonts w:eastAsia="PMingLiU"/>
              </w:rPr>
            </w:pPr>
            <w:r w:rsidRPr="00F52094">
              <w:rPr>
                <w:rFonts w:eastAsia="PMingLiU"/>
                <w:lang w:eastAsia="zh-TW"/>
              </w:rPr>
              <w:t>指</w:t>
            </w:r>
          </w:p>
        </w:tc>
        <w:tc>
          <w:tcPr>
            <w:tcW w:w="6522" w:type="dxa"/>
          </w:tcPr>
          <w:p w:rsidR="0099584D" w:rsidRPr="00F52094" w:rsidRDefault="0099584D" w:rsidP="0099584D">
            <w:pPr>
              <w:pStyle w:val="TableParagraph"/>
              <w:kinsoku w:val="0"/>
              <w:overflowPunct w:val="0"/>
              <w:spacing w:line="307" w:lineRule="auto"/>
              <w:ind w:left="574" w:right="207"/>
              <w:jc w:val="both"/>
              <w:rPr>
                <w:rFonts w:eastAsia="PMingLiU"/>
              </w:rPr>
            </w:pPr>
            <w:r w:rsidRPr="00F52094">
              <w:rPr>
                <w:rFonts w:eastAsia="PMingLiU"/>
                <w:lang w:eastAsia="zh-TW"/>
              </w:rPr>
              <w:t>本公司的</w:t>
            </w:r>
            <w:r w:rsidR="002977CF" w:rsidRPr="00F52094">
              <w:rPr>
                <w:rFonts w:eastAsia="PMingLiU"/>
                <w:lang w:eastAsia="zh-TW"/>
              </w:rPr>
              <w:t>股東</w:t>
            </w:r>
            <w:r w:rsidRPr="00F52094">
              <w:rPr>
                <w:rFonts w:eastAsia="PMingLiU"/>
                <w:lang w:eastAsia="zh-TW"/>
              </w:rPr>
              <w:t>大會；</w:t>
            </w:r>
          </w:p>
        </w:tc>
      </w:tr>
      <w:tr w:rsidR="00F52094" w:rsidRPr="00F52094" w:rsidTr="005A027A">
        <w:trPr>
          <w:trHeight w:val="600"/>
        </w:trPr>
        <w:tc>
          <w:tcPr>
            <w:tcW w:w="3028" w:type="dxa"/>
          </w:tcPr>
          <w:p w:rsidR="0099584D" w:rsidRPr="00F52094" w:rsidRDefault="0099584D" w:rsidP="0099584D">
            <w:pPr>
              <w:pStyle w:val="TableParagraph"/>
              <w:kinsoku w:val="0"/>
              <w:overflowPunct w:val="0"/>
              <w:ind w:left="200"/>
              <w:rPr>
                <w:rFonts w:eastAsia="PMingLiU"/>
              </w:rPr>
            </w:pPr>
            <w:r w:rsidRPr="00F52094">
              <w:rPr>
                <w:rFonts w:eastAsia="PMingLiU"/>
                <w:lang w:eastAsia="zh-TW"/>
              </w:rPr>
              <w:t>「本集團」</w:t>
            </w:r>
          </w:p>
        </w:tc>
        <w:tc>
          <w:tcPr>
            <w:tcW w:w="683" w:type="dxa"/>
          </w:tcPr>
          <w:p w:rsidR="0099584D" w:rsidRPr="00F52094" w:rsidRDefault="0099584D" w:rsidP="0099584D">
            <w:pPr>
              <w:pStyle w:val="TableParagraph"/>
              <w:kinsoku w:val="0"/>
              <w:overflowPunct w:val="0"/>
              <w:jc w:val="both"/>
              <w:rPr>
                <w:rFonts w:eastAsia="PMingLiU"/>
              </w:rPr>
            </w:pPr>
            <w:r w:rsidRPr="00F52094">
              <w:rPr>
                <w:rFonts w:eastAsia="PMingLiU"/>
                <w:lang w:eastAsia="zh-TW"/>
              </w:rPr>
              <w:t>指</w:t>
            </w:r>
          </w:p>
        </w:tc>
        <w:tc>
          <w:tcPr>
            <w:tcW w:w="6522" w:type="dxa"/>
          </w:tcPr>
          <w:p w:rsidR="0099584D" w:rsidRPr="00F52094" w:rsidRDefault="0099584D" w:rsidP="0099584D">
            <w:pPr>
              <w:pStyle w:val="TableParagraph"/>
              <w:kinsoku w:val="0"/>
              <w:overflowPunct w:val="0"/>
              <w:ind w:left="574"/>
              <w:jc w:val="both"/>
              <w:rPr>
                <w:rFonts w:eastAsia="PMingLiU"/>
                <w:lang w:eastAsia="zh-TW"/>
              </w:rPr>
            </w:pPr>
            <w:r w:rsidRPr="00F52094">
              <w:rPr>
                <w:rFonts w:eastAsia="PMingLiU"/>
                <w:lang w:eastAsia="zh-TW"/>
              </w:rPr>
              <w:t>本公司及其附屬公司；</w:t>
            </w:r>
          </w:p>
        </w:tc>
      </w:tr>
      <w:tr w:rsidR="00F52094" w:rsidRPr="00F52094" w:rsidTr="005A027A">
        <w:trPr>
          <w:trHeight w:val="600"/>
        </w:trPr>
        <w:tc>
          <w:tcPr>
            <w:tcW w:w="3028" w:type="dxa"/>
          </w:tcPr>
          <w:p w:rsidR="0099584D" w:rsidRPr="00F52094" w:rsidRDefault="0099584D" w:rsidP="0099584D">
            <w:pPr>
              <w:pStyle w:val="TableParagraph"/>
              <w:kinsoku w:val="0"/>
              <w:overflowPunct w:val="0"/>
              <w:ind w:left="200"/>
              <w:rPr>
                <w:rFonts w:eastAsia="PMingLiU"/>
              </w:rPr>
            </w:pPr>
            <w:r w:rsidRPr="00F52094">
              <w:rPr>
                <w:rFonts w:eastAsia="PMingLiU"/>
                <w:lang w:eastAsia="zh-TW"/>
              </w:rPr>
              <w:t>「香港」</w:t>
            </w:r>
          </w:p>
        </w:tc>
        <w:tc>
          <w:tcPr>
            <w:tcW w:w="683" w:type="dxa"/>
          </w:tcPr>
          <w:p w:rsidR="0099584D" w:rsidRPr="00F52094" w:rsidRDefault="0099584D" w:rsidP="0099584D">
            <w:pPr>
              <w:pStyle w:val="TableParagraph"/>
              <w:kinsoku w:val="0"/>
              <w:overflowPunct w:val="0"/>
              <w:jc w:val="both"/>
              <w:rPr>
                <w:rFonts w:eastAsia="PMingLiU"/>
              </w:rPr>
            </w:pPr>
            <w:r w:rsidRPr="00F52094">
              <w:rPr>
                <w:rFonts w:eastAsia="PMingLiU"/>
                <w:lang w:eastAsia="zh-TW"/>
              </w:rPr>
              <w:t>指</w:t>
            </w:r>
          </w:p>
        </w:tc>
        <w:tc>
          <w:tcPr>
            <w:tcW w:w="6522" w:type="dxa"/>
          </w:tcPr>
          <w:p w:rsidR="0099584D" w:rsidRPr="00F52094" w:rsidRDefault="0099584D" w:rsidP="0099584D">
            <w:pPr>
              <w:pStyle w:val="TableParagraph"/>
              <w:kinsoku w:val="0"/>
              <w:overflowPunct w:val="0"/>
              <w:ind w:left="574"/>
              <w:jc w:val="both"/>
              <w:rPr>
                <w:rFonts w:eastAsia="PMingLiU"/>
                <w:lang w:eastAsia="zh-TW"/>
              </w:rPr>
            </w:pPr>
            <w:r w:rsidRPr="00F52094">
              <w:rPr>
                <w:rFonts w:eastAsia="PMingLiU"/>
                <w:lang w:eastAsia="zh-TW"/>
              </w:rPr>
              <w:t>中國香港特別行政區；</w:t>
            </w:r>
          </w:p>
        </w:tc>
      </w:tr>
      <w:tr w:rsidR="00F52094" w:rsidRPr="00F52094" w:rsidTr="005A027A">
        <w:trPr>
          <w:trHeight w:val="900"/>
        </w:trPr>
        <w:tc>
          <w:tcPr>
            <w:tcW w:w="3028" w:type="dxa"/>
          </w:tcPr>
          <w:p w:rsidR="0099584D" w:rsidRPr="00F52094" w:rsidRDefault="0099584D" w:rsidP="0099584D">
            <w:pPr>
              <w:pStyle w:val="TableParagraph"/>
              <w:kinsoku w:val="0"/>
              <w:overflowPunct w:val="0"/>
              <w:ind w:left="200"/>
              <w:rPr>
                <w:rFonts w:eastAsia="PMingLiU"/>
              </w:rPr>
            </w:pPr>
            <w:r w:rsidRPr="00F52094">
              <w:rPr>
                <w:rFonts w:eastAsia="PMingLiU"/>
                <w:lang w:eastAsia="zh-TW"/>
              </w:rPr>
              <w:t>「上市規則」</w:t>
            </w:r>
          </w:p>
        </w:tc>
        <w:tc>
          <w:tcPr>
            <w:tcW w:w="683" w:type="dxa"/>
          </w:tcPr>
          <w:p w:rsidR="0099584D" w:rsidRPr="00F52094" w:rsidRDefault="0099584D" w:rsidP="0099584D">
            <w:pPr>
              <w:pStyle w:val="TableParagraph"/>
              <w:kinsoku w:val="0"/>
              <w:overflowPunct w:val="0"/>
              <w:spacing w:line="307" w:lineRule="auto"/>
              <w:ind w:right="207"/>
              <w:jc w:val="both"/>
              <w:rPr>
                <w:rFonts w:eastAsia="PMingLiU"/>
              </w:rPr>
            </w:pPr>
            <w:r w:rsidRPr="00F52094">
              <w:rPr>
                <w:rFonts w:eastAsia="PMingLiU"/>
                <w:lang w:eastAsia="zh-TW"/>
              </w:rPr>
              <w:t>指</w:t>
            </w:r>
          </w:p>
        </w:tc>
        <w:tc>
          <w:tcPr>
            <w:tcW w:w="6522" w:type="dxa"/>
          </w:tcPr>
          <w:p w:rsidR="0099584D" w:rsidRPr="00F52094" w:rsidRDefault="0099584D" w:rsidP="0099584D">
            <w:pPr>
              <w:pStyle w:val="TableParagraph"/>
              <w:kinsoku w:val="0"/>
              <w:overflowPunct w:val="0"/>
              <w:spacing w:line="307" w:lineRule="auto"/>
              <w:ind w:left="574" w:right="207"/>
              <w:jc w:val="both"/>
              <w:rPr>
                <w:rFonts w:eastAsia="PMingLiU"/>
                <w:lang w:eastAsia="zh-TW"/>
              </w:rPr>
            </w:pPr>
            <w:r w:rsidRPr="00F52094">
              <w:rPr>
                <w:rFonts w:eastAsia="PMingLiU"/>
                <w:lang w:eastAsia="zh-TW"/>
              </w:rPr>
              <w:t>聯交所證券上市規則；</w:t>
            </w:r>
          </w:p>
        </w:tc>
      </w:tr>
      <w:tr w:rsidR="00F52094" w:rsidRPr="00F52094" w:rsidTr="005A027A">
        <w:trPr>
          <w:trHeight w:val="600"/>
        </w:trPr>
        <w:tc>
          <w:tcPr>
            <w:tcW w:w="3028" w:type="dxa"/>
          </w:tcPr>
          <w:p w:rsidR="0099584D" w:rsidRPr="00F52094" w:rsidRDefault="0099584D" w:rsidP="0099584D">
            <w:pPr>
              <w:pStyle w:val="TableParagraph"/>
              <w:kinsoku w:val="0"/>
              <w:overflowPunct w:val="0"/>
              <w:ind w:left="200"/>
              <w:rPr>
                <w:rFonts w:eastAsia="PMingLiU"/>
              </w:rPr>
            </w:pPr>
            <w:r w:rsidRPr="00F52094">
              <w:rPr>
                <w:rFonts w:eastAsia="PMingLiU"/>
                <w:lang w:eastAsia="zh-TW"/>
              </w:rPr>
              <w:t>「中國」</w:t>
            </w:r>
          </w:p>
        </w:tc>
        <w:tc>
          <w:tcPr>
            <w:tcW w:w="683" w:type="dxa"/>
          </w:tcPr>
          <w:p w:rsidR="0099584D" w:rsidRPr="00F52094" w:rsidRDefault="0099584D" w:rsidP="0099584D">
            <w:pPr>
              <w:pStyle w:val="TableParagraph"/>
              <w:kinsoku w:val="0"/>
              <w:overflowPunct w:val="0"/>
              <w:jc w:val="both"/>
              <w:rPr>
                <w:rFonts w:eastAsia="PMingLiU"/>
              </w:rPr>
            </w:pPr>
            <w:r w:rsidRPr="00F52094">
              <w:rPr>
                <w:rFonts w:eastAsia="PMingLiU"/>
                <w:lang w:eastAsia="zh-TW"/>
              </w:rPr>
              <w:t>指</w:t>
            </w:r>
          </w:p>
        </w:tc>
        <w:tc>
          <w:tcPr>
            <w:tcW w:w="6522" w:type="dxa"/>
          </w:tcPr>
          <w:p w:rsidR="0099584D" w:rsidRPr="00F52094" w:rsidRDefault="0099584D" w:rsidP="0099584D">
            <w:pPr>
              <w:pStyle w:val="TableParagraph"/>
              <w:kinsoku w:val="0"/>
              <w:overflowPunct w:val="0"/>
              <w:ind w:left="574"/>
              <w:jc w:val="both"/>
              <w:rPr>
                <w:rFonts w:eastAsia="PMingLiU"/>
              </w:rPr>
            </w:pPr>
            <w:r w:rsidRPr="00F52094">
              <w:rPr>
                <w:rFonts w:eastAsia="PMingLiU"/>
                <w:lang w:eastAsia="zh-TW"/>
              </w:rPr>
              <w:t>中華人民共和國；</w:t>
            </w:r>
          </w:p>
        </w:tc>
      </w:tr>
      <w:tr w:rsidR="00F52094" w:rsidRPr="00F52094" w:rsidTr="005A027A">
        <w:trPr>
          <w:trHeight w:val="600"/>
        </w:trPr>
        <w:tc>
          <w:tcPr>
            <w:tcW w:w="3028" w:type="dxa"/>
          </w:tcPr>
          <w:p w:rsidR="0099584D" w:rsidRPr="00F52094" w:rsidRDefault="0099584D" w:rsidP="0099584D">
            <w:pPr>
              <w:pStyle w:val="TableParagraph"/>
              <w:kinsoku w:val="0"/>
              <w:overflowPunct w:val="0"/>
              <w:ind w:left="200"/>
              <w:rPr>
                <w:rFonts w:eastAsia="PMingLiU"/>
              </w:rPr>
            </w:pPr>
            <w:r w:rsidRPr="00F52094">
              <w:rPr>
                <w:rFonts w:eastAsia="PMingLiU"/>
                <w:lang w:eastAsia="zh-TW"/>
              </w:rPr>
              <w:t>「人民幣」</w:t>
            </w:r>
          </w:p>
        </w:tc>
        <w:tc>
          <w:tcPr>
            <w:tcW w:w="683" w:type="dxa"/>
          </w:tcPr>
          <w:p w:rsidR="0099584D" w:rsidRPr="00F52094" w:rsidRDefault="0099584D" w:rsidP="0099584D">
            <w:pPr>
              <w:pStyle w:val="TableParagraph"/>
              <w:kinsoku w:val="0"/>
              <w:overflowPunct w:val="0"/>
              <w:jc w:val="both"/>
              <w:rPr>
                <w:rFonts w:eastAsia="PMingLiU"/>
              </w:rPr>
            </w:pPr>
            <w:r w:rsidRPr="00F52094">
              <w:rPr>
                <w:rFonts w:eastAsia="PMingLiU"/>
                <w:lang w:eastAsia="zh-TW"/>
              </w:rPr>
              <w:t>指</w:t>
            </w:r>
          </w:p>
        </w:tc>
        <w:tc>
          <w:tcPr>
            <w:tcW w:w="6522" w:type="dxa"/>
          </w:tcPr>
          <w:p w:rsidR="0099584D" w:rsidRPr="00F52094" w:rsidRDefault="0099584D" w:rsidP="0099584D">
            <w:pPr>
              <w:pStyle w:val="TableParagraph"/>
              <w:kinsoku w:val="0"/>
              <w:overflowPunct w:val="0"/>
              <w:ind w:left="574"/>
              <w:jc w:val="both"/>
              <w:rPr>
                <w:rFonts w:eastAsia="PMingLiU"/>
                <w:lang w:eastAsia="zh-TW"/>
              </w:rPr>
            </w:pPr>
            <w:r w:rsidRPr="00F52094">
              <w:rPr>
                <w:rFonts w:eastAsia="PMingLiU"/>
                <w:lang w:eastAsia="zh-TW"/>
              </w:rPr>
              <w:t>中國法定貨幣人民幣；</w:t>
            </w:r>
          </w:p>
        </w:tc>
      </w:tr>
      <w:tr w:rsidR="00F52094" w:rsidRPr="00F52094" w:rsidTr="005A027A">
        <w:trPr>
          <w:trHeight w:val="900"/>
        </w:trPr>
        <w:tc>
          <w:tcPr>
            <w:tcW w:w="3028" w:type="dxa"/>
          </w:tcPr>
          <w:p w:rsidR="0099584D" w:rsidRPr="00F52094" w:rsidRDefault="0099584D" w:rsidP="005A027A">
            <w:pPr>
              <w:pStyle w:val="TableParagraph"/>
              <w:kinsoku w:val="0"/>
              <w:overflowPunct w:val="0"/>
              <w:ind w:left="200"/>
              <w:rPr>
                <w:rFonts w:eastAsia="PMingLiU"/>
              </w:rPr>
            </w:pPr>
            <w:r w:rsidRPr="00F52094">
              <w:rPr>
                <w:rFonts w:eastAsia="PMingLiU"/>
                <w:lang w:eastAsia="zh-TW"/>
              </w:rPr>
              <w:t>「</w:t>
            </w:r>
            <w:r w:rsidR="005A027A" w:rsidRPr="00F52094">
              <w:rPr>
                <w:rFonts w:eastAsia="PMingLiU"/>
              </w:rPr>
              <w:t>證券及期貨條例</w:t>
            </w:r>
            <w:r w:rsidRPr="00F52094">
              <w:rPr>
                <w:rFonts w:eastAsia="PMingLiU"/>
                <w:lang w:eastAsia="zh-TW"/>
              </w:rPr>
              <w:t>」</w:t>
            </w:r>
          </w:p>
        </w:tc>
        <w:tc>
          <w:tcPr>
            <w:tcW w:w="683" w:type="dxa"/>
          </w:tcPr>
          <w:p w:rsidR="0099584D" w:rsidRPr="00F52094" w:rsidRDefault="0099584D" w:rsidP="0099584D">
            <w:pPr>
              <w:pStyle w:val="TableParagraph"/>
              <w:kinsoku w:val="0"/>
              <w:overflowPunct w:val="0"/>
              <w:spacing w:line="307" w:lineRule="auto"/>
              <w:ind w:right="397"/>
              <w:jc w:val="both"/>
              <w:rPr>
                <w:rFonts w:eastAsia="PMingLiU"/>
              </w:rPr>
            </w:pPr>
            <w:r w:rsidRPr="00F52094">
              <w:rPr>
                <w:rFonts w:eastAsia="PMingLiU"/>
                <w:lang w:eastAsia="zh-TW"/>
              </w:rPr>
              <w:t>指</w:t>
            </w:r>
          </w:p>
        </w:tc>
        <w:tc>
          <w:tcPr>
            <w:tcW w:w="6522" w:type="dxa"/>
          </w:tcPr>
          <w:p w:rsidR="0099584D" w:rsidRPr="00F52094" w:rsidRDefault="0099584D" w:rsidP="0099584D">
            <w:pPr>
              <w:pStyle w:val="TableParagraph"/>
              <w:kinsoku w:val="0"/>
              <w:overflowPunct w:val="0"/>
              <w:spacing w:line="307" w:lineRule="auto"/>
              <w:ind w:left="574" w:right="397"/>
              <w:jc w:val="both"/>
              <w:rPr>
                <w:rFonts w:eastAsia="PMingLiU"/>
                <w:lang w:eastAsia="zh-TW"/>
              </w:rPr>
            </w:pPr>
            <w:r w:rsidRPr="00F52094">
              <w:rPr>
                <w:rFonts w:eastAsia="PMingLiU"/>
                <w:lang w:eastAsia="zh-TW"/>
              </w:rPr>
              <w:t>香港法例第</w:t>
            </w:r>
            <w:r w:rsidRPr="00F52094">
              <w:rPr>
                <w:rFonts w:eastAsia="PMingLiU"/>
                <w:lang w:eastAsia="zh-TW"/>
              </w:rPr>
              <w:t>571</w:t>
            </w:r>
            <w:r w:rsidRPr="00F52094">
              <w:rPr>
                <w:rFonts w:eastAsia="PMingLiU"/>
                <w:lang w:eastAsia="zh-TW"/>
              </w:rPr>
              <w:t>章證券及期貨條例；</w:t>
            </w:r>
          </w:p>
        </w:tc>
      </w:tr>
      <w:tr w:rsidR="005A027A" w:rsidRPr="00F52094" w:rsidTr="005A027A">
        <w:trPr>
          <w:trHeight w:val="900"/>
        </w:trPr>
        <w:tc>
          <w:tcPr>
            <w:tcW w:w="3028" w:type="dxa"/>
          </w:tcPr>
          <w:p w:rsidR="005A027A" w:rsidRPr="00F52094" w:rsidRDefault="005A027A" w:rsidP="005A027A">
            <w:pPr>
              <w:pStyle w:val="TableParagraph"/>
              <w:kinsoku w:val="0"/>
              <w:overflowPunct w:val="0"/>
              <w:ind w:left="200"/>
              <w:rPr>
                <w:rFonts w:eastAsia="PMingLiU"/>
                <w:lang w:eastAsia="zh-TW"/>
              </w:rPr>
            </w:pPr>
            <w:r w:rsidRPr="00F52094">
              <w:rPr>
                <w:rFonts w:eastAsia="PMingLiU"/>
                <w:lang w:eastAsia="zh-TW"/>
              </w:rPr>
              <w:t>「</w:t>
            </w:r>
            <w:r w:rsidRPr="00F52094">
              <w:rPr>
                <w:rFonts w:eastAsia="PMingLiU"/>
              </w:rPr>
              <w:t>山東新華製藥廠</w:t>
            </w:r>
            <w:r w:rsidRPr="00F52094">
              <w:rPr>
                <w:rFonts w:eastAsia="PMingLiU"/>
                <w:lang w:eastAsia="zh-TW"/>
              </w:rPr>
              <w:t>」</w:t>
            </w:r>
          </w:p>
        </w:tc>
        <w:tc>
          <w:tcPr>
            <w:tcW w:w="683" w:type="dxa"/>
          </w:tcPr>
          <w:p w:rsidR="005A027A" w:rsidRPr="00F52094" w:rsidRDefault="005A027A" w:rsidP="0099584D">
            <w:pPr>
              <w:pStyle w:val="TableParagraph"/>
              <w:kinsoku w:val="0"/>
              <w:overflowPunct w:val="0"/>
              <w:spacing w:line="307" w:lineRule="auto"/>
              <w:ind w:right="397"/>
              <w:jc w:val="both"/>
              <w:rPr>
                <w:rFonts w:eastAsia="PMingLiU"/>
                <w:lang w:eastAsia="zh-TW"/>
              </w:rPr>
            </w:pPr>
            <w:r w:rsidRPr="00F52094">
              <w:rPr>
                <w:rFonts w:eastAsia="PMingLiU"/>
                <w:lang w:eastAsia="zh-TW"/>
              </w:rPr>
              <w:t>指</w:t>
            </w:r>
          </w:p>
        </w:tc>
        <w:tc>
          <w:tcPr>
            <w:tcW w:w="6522" w:type="dxa"/>
          </w:tcPr>
          <w:p w:rsidR="005A027A" w:rsidRPr="00F52094" w:rsidRDefault="005A027A" w:rsidP="0099584D">
            <w:pPr>
              <w:pStyle w:val="TableParagraph"/>
              <w:kinsoku w:val="0"/>
              <w:overflowPunct w:val="0"/>
              <w:spacing w:line="307" w:lineRule="auto"/>
              <w:ind w:left="574" w:right="397"/>
              <w:jc w:val="both"/>
              <w:rPr>
                <w:rFonts w:eastAsia="PMingLiU"/>
                <w:lang w:eastAsia="zh-TW"/>
              </w:rPr>
            </w:pPr>
            <w:r w:rsidRPr="00F52094">
              <w:rPr>
                <w:rFonts w:eastAsia="PMingLiU"/>
              </w:rPr>
              <w:t>山東新華製藥廠</w:t>
            </w:r>
            <w:r>
              <w:rPr>
                <w:rFonts w:eastAsia="PMingLiU" w:hint="eastAsia"/>
                <w:lang w:eastAsia="zh-TW"/>
              </w:rPr>
              <w:t>，本集團前</w:t>
            </w:r>
            <w:r w:rsidR="005C5B6D">
              <w:rPr>
                <w:rFonts w:eastAsia="PMingLiU" w:hint="eastAsia"/>
                <w:lang w:eastAsia="zh-TW"/>
              </w:rPr>
              <w:t>身</w:t>
            </w:r>
            <w:r>
              <w:rPr>
                <w:rFonts w:eastAsia="PMingLiU" w:hint="eastAsia"/>
                <w:lang w:eastAsia="zh-TW"/>
              </w:rPr>
              <w:t>；</w:t>
            </w:r>
          </w:p>
        </w:tc>
      </w:tr>
      <w:tr w:rsidR="00F52094" w:rsidRPr="00F52094" w:rsidTr="005A027A">
        <w:trPr>
          <w:trHeight w:val="900"/>
        </w:trPr>
        <w:tc>
          <w:tcPr>
            <w:tcW w:w="3028" w:type="dxa"/>
          </w:tcPr>
          <w:p w:rsidR="0099584D" w:rsidRPr="00F52094" w:rsidRDefault="0099584D" w:rsidP="0099584D">
            <w:pPr>
              <w:pStyle w:val="TableParagraph"/>
              <w:kinsoku w:val="0"/>
              <w:overflowPunct w:val="0"/>
              <w:ind w:left="200"/>
              <w:rPr>
                <w:rFonts w:eastAsia="PMingLiU"/>
              </w:rPr>
            </w:pPr>
            <w:r w:rsidRPr="00F52094">
              <w:rPr>
                <w:rFonts w:eastAsia="PMingLiU"/>
                <w:lang w:eastAsia="zh-TW"/>
              </w:rPr>
              <w:t>「股份」</w:t>
            </w:r>
          </w:p>
        </w:tc>
        <w:tc>
          <w:tcPr>
            <w:tcW w:w="683" w:type="dxa"/>
          </w:tcPr>
          <w:p w:rsidR="0099584D" w:rsidRPr="00F52094" w:rsidRDefault="0099584D" w:rsidP="0099584D">
            <w:pPr>
              <w:pStyle w:val="TableParagraph"/>
              <w:kinsoku w:val="0"/>
              <w:overflowPunct w:val="0"/>
              <w:spacing w:line="307" w:lineRule="auto"/>
              <w:ind w:right="397"/>
              <w:jc w:val="both"/>
              <w:rPr>
                <w:rFonts w:eastAsia="PMingLiU"/>
              </w:rPr>
            </w:pPr>
            <w:r w:rsidRPr="00F52094">
              <w:rPr>
                <w:rFonts w:eastAsia="PMingLiU"/>
                <w:lang w:eastAsia="zh-TW"/>
              </w:rPr>
              <w:t>指</w:t>
            </w:r>
          </w:p>
        </w:tc>
        <w:tc>
          <w:tcPr>
            <w:tcW w:w="6522" w:type="dxa"/>
          </w:tcPr>
          <w:p w:rsidR="0099584D" w:rsidRPr="00F52094" w:rsidRDefault="0099584D" w:rsidP="0099584D">
            <w:pPr>
              <w:pStyle w:val="TableParagraph"/>
              <w:kinsoku w:val="0"/>
              <w:overflowPunct w:val="0"/>
              <w:spacing w:line="307" w:lineRule="auto"/>
              <w:ind w:left="574" w:right="397"/>
              <w:jc w:val="both"/>
              <w:rPr>
                <w:rFonts w:eastAsia="PMingLiU"/>
              </w:rPr>
            </w:pPr>
            <w:r w:rsidRPr="00F52094">
              <w:rPr>
                <w:rFonts w:eastAsia="PMingLiU"/>
                <w:lang w:eastAsia="zh-TW"/>
              </w:rPr>
              <w:t>本公司股份；</w:t>
            </w:r>
          </w:p>
        </w:tc>
      </w:tr>
      <w:tr w:rsidR="00F52094" w:rsidRPr="00F52094" w:rsidTr="005A027A">
        <w:trPr>
          <w:trHeight w:val="600"/>
        </w:trPr>
        <w:tc>
          <w:tcPr>
            <w:tcW w:w="3028" w:type="dxa"/>
          </w:tcPr>
          <w:p w:rsidR="0099584D" w:rsidRPr="00F52094" w:rsidRDefault="0099584D" w:rsidP="0099584D">
            <w:pPr>
              <w:pStyle w:val="TableParagraph"/>
              <w:kinsoku w:val="0"/>
              <w:overflowPunct w:val="0"/>
              <w:ind w:left="200"/>
              <w:rPr>
                <w:rFonts w:eastAsia="PMingLiU"/>
              </w:rPr>
            </w:pPr>
            <w:r w:rsidRPr="00F52094">
              <w:rPr>
                <w:rFonts w:eastAsia="PMingLiU"/>
                <w:lang w:eastAsia="zh-TW"/>
              </w:rPr>
              <w:t>「股東」</w:t>
            </w:r>
          </w:p>
        </w:tc>
        <w:tc>
          <w:tcPr>
            <w:tcW w:w="683" w:type="dxa"/>
          </w:tcPr>
          <w:p w:rsidR="0099584D" w:rsidRPr="00F52094" w:rsidRDefault="0099584D" w:rsidP="0099584D">
            <w:pPr>
              <w:pStyle w:val="TableParagraph"/>
              <w:kinsoku w:val="0"/>
              <w:overflowPunct w:val="0"/>
              <w:jc w:val="both"/>
              <w:rPr>
                <w:rFonts w:eastAsia="PMingLiU"/>
              </w:rPr>
            </w:pPr>
            <w:r w:rsidRPr="00F52094">
              <w:rPr>
                <w:rFonts w:eastAsia="PMingLiU"/>
                <w:lang w:eastAsia="zh-TW"/>
              </w:rPr>
              <w:t>指</w:t>
            </w:r>
          </w:p>
        </w:tc>
        <w:tc>
          <w:tcPr>
            <w:tcW w:w="6522" w:type="dxa"/>
          </w:tcPr>
          <w:p w:rsidR="0099584D" w:rsidRPr="00F52094" w:rsidRDefault="001E4A45" w:rsidP="0099584D">
            <w:pPr>
              <w:pStyle w:val="TableParagraph"/>
              <w:kinsoku w:val="0"/>
              <w:overflowPunct w:val="0"/>
              <w:ind w:left="574"/>
              <w:jc w:val="both"/>
              <w:rPr>
                <w:rFonts w:eastAsia="PMingLiU"/>
              </w:rPr>
            </w:pPr>
            <w:r w:rsidRPr="00F52094">
              <w:rPr>
                <w:rFonts w:eastAsia="PMingLiU"/>
                <w:lang w:eastAsia="zh-TW"/>
              </w:rPr>
              <w:t>本公司股東；</w:t>
            </w:r>
          </w:p>
        </w:tc>
      </w:tr>
      <w:tr w:rsidR="00F52094" w:rsidRPr="00F52094" w:rsidTr="005A027A">
        <w:trPr>
          <w:trHeight w:val="600"/>
        </w:trPr>
        <w:tc>
          <w:tcPr>
            <w:tcW w:w="3028" w:type="dxa"/>
          </w:tcPr>
          <w:p w:rsidR="0099584D" w:rsidRPr="00F52094" w:rsidRDefault="001E4A45" w:rsidP="005A027A">
            <w:pPr>
              <w:pStyle w:val="TableParagraph"/>
              <w:kinsoku w:val="0"/>
              <w:overflowPunct w:val="0"/>
              <w:ind w:left="63"/>
              <w:rPr>
                <w:rFonts w:eastAsia="PMingLiU"/>
              </w:rPr>
            </w:pPr>
            <w:r w:rsidRPr="00F52094">
              <w:rPr>
                <w:rFonts w:eastAsia="PMingLiU"/>
                <w:lang w:eastAsia="zh-TW"/>
              </w:rPr>
              <w:t xml:space="preserve"> </w:t>
            </w:r>
            <w:r w:rsidRPr="00F52094">
              <w:rPr>
                <w:rFonts w:eastAsia="PMingLiU"/>
                <w:lang w:eastAsia="zh-TW"/>
              </w:rPr>
              <w:t>「聯交所」</w:t>
            </w:r>
          </w:p>
        </w:tc>
        <w:tc>
          <w:tcPr>
            <w:tcW w:w="683" w:type="dxa"/>
          </w:tcPr>
          <w:p w:rsidR="0099584D" w:rsidRPr="00F52094" w:rsidRDefault="0099584D" w:rsidP="0099584D">
            <w:pPr>
              <w:pStyle w:val="TableParagraph"/>
              <w:kinsoku w:val="0"/>
              <w:overflowPunct w:val="0"/>
              <w:jc w:val="both"/>
              <w:rPr>
                <w:rFonts w:eastAsia="PMingLiU"/>
              </w:rPr>
            </w:pPr>
            <w:r w:rsidRPr="00F52094">
              <w:rPr>
                <w:rFonts w:eastAsia="PMingLiU"/>
                <w:lang w:eastAsia="zh-TW"/>
              </w:rPr>
              <w:t>指</w:t>
            </w:r>
          </w:p>
        </w:tc>
        <w:tc>
          <w:tcPr>
            <w:tcW w:w="6522" w:type="dxa"/>
          </w:tcPr>
          <w:p w:rsidR="0099584D" w:rsidRPr="00F52094" w:rsidRDefault="001E4A45" w:rsidP="001E4A45">
            <w:pPr>
              <w:pStyle w:val="TableParagraph"/>
              <w:kinsoku w:val="0"/>
              <w:overflowPunct w:val="0"/>
              <w:ind w:left="574"/>
              <w:jc w:val="both"/>
              <w:rPr>
                <w:rFonts w:eastAsia="PMingLiU"/>
                <w:lang w:eastAsia="zh-TW"/>
              </w:rPr>
            </w:pPr>
            <w:r w:rsidRPr="00F52094">
              <w:rPr>
                <w:rFonts w:eastAsia="PMingLiU"/>
                <w:lang w:eastAsia="zh-TW"/>
              </w:rPr>
              <w:t>香港聯合交易所有限公司；</w:t>
            </w:r>
          </w:p>
        </w:tc>
      </w:tr>
      <w:tr w:rsidR="00F52094" w:rsidRPr="00F52094" w:rsidTr="005A027A">
        <w:trPr>
          <w:trHeight w:val="600"/>
        </w:trPr>
        <w:tc>
          <w:tcPr>
            <w:tcW w:w="3028" w:type="dxa"/>
          </w:tcPr>
          <w:p w:rsidR="0099584D" w:rsidRPr="00F52094" w:rsidRDefault="001E4A45" w:rsidP="0099584D">
            <w:pPr>
              <w:pStyle w:val="TableParagraph"/>
              <w:kinsoku w:val="0"/>
              <w:overflowPunct w:val="0"/>
              <w:ind w:left="200"/>
              <w:rPr>
                <w:rFonts w:eastAsia="PMingLiU"/>
              </w:rPr>
            </w:pPr>
            <w:r w:rsidRPr="00F52094">
              <w:rPr>
                <w:rFonts w:eastAsia="PMingLiU"/>
                <w:lang w:eastAsia="zh-TW"/>
              </w:rPr>
              <w:t>「監事」</w:t>
            </w:r>
          </w:p>
        </w:tc>
        <w:tc>
          <w:tcPr>
            <w:tcW w:w="683" w:type="dxa"/>
          </w:tcPr>
          <w:p w:rsidR="0099584D" w:rsidRPr="00F52094" w:rsidRDefault="0099584D" w:rsidP="0099584D">
            <w:pPr>
              <w:pStyle w:val="TableParagraph"/>
              <w:kinsoku w:val="0"/>
              <w:overflowPunct w:val="0"/>
              <w:jc w:val="both"/>
              <w:rPr>
                <w:rFonts w:eastAsia="PMingLiU"/>
              </w:rPr>
            </w:pPr>
            <w:r w:rsidRPr="00F52094">
              <w:rPr>
                <w:rFonts w:eastAsia="PMingLiU"/>
                <w:lang w:eastAsia="zh-TW"/>
              </w:rPr>
              <w:t>指</w:t>
            </w:r>
          </w:p>
        </w:tc>
        <w:tc>
          <w:tcPr>
            <w:tcW w:w="6522" w:type="dxa"/>
          </w:tcPr>
          <w:p w:rsidR="0099584D" w:rsidRPr="00F52094" w:rsidRDefault="001E4A45" w:rsidP="0099584D">
            <w:pPr>
              <w:pStyle w:val="TableParagraph"/>
              <w:kinsoku w:val="0"/>
              <w:overflowPunct w:val="0"/>
              <w:ind w:left="574"/>
              <w:jc w:val="both"/>
              <w:rPr>
                <w:rFonts w:eastAsia="PMingLiU"/>
              </w:rPr>
            </w:pPr>
            <w:r w:rsidRPr="00F52094">
              <w:rPr>
                <w:rFonts w:eastAsia="PMingLiU"/>
                <w:lang w:eastAsia="zh-TW"/>
              </w:rPr>
              <w:t>本公司監事；</w:t>
            </w:r>
          </w:p>
        </w:tc>
      </w:tr>
      <w:tr w:rsidR="00F52094" w:rsidRPr="00F52094" w:rsidTr="005A027A">
        <w:trPr>
          <w:trHeight w:val="580"/>
        </w:trPr>
        <w:tc>
          <w:tcPr>
            <w:tcW w:w="3028" w:type="dxa"/>
          </w:tcPr>
          <w:p w:rsidR="0099584D" w:rsidRPr="00F52094" w:rsidRDefault="001E4A45" w:rsidP="0099584D">
            <w:pPr>
              <w:pStyle w:val="TableParagraph"/>
              <w:kinsoku w:val="0"/>
              <w:overflowPunct w:val="0"/>
              <w:ind w:left="200"/>
              <w:rPr>
                <w:rFonts w:eastAsia="PMingLiU"/>
              </w:rPr>
            </w:pPr>
            <w:r w:rsidRPr="00F52094">
              <w:rPr>
                <w:rFonts w:eastAsia="PMingLiU"/>
                <w:lang w:eastAsia="zh-TW"/>
              </w:rPr>
              <w:t>「監事會」</w:t>
            </w:r>
          </w:p>
        </w:tc>
        <w:tc>
          <w:tcPr>
            <w:tcW w:w="683" w:type="dxa"/>
          </w:tcPr>
          <w:p w:rsidR="0099584D" w:rsidRPr="00F52094" w:rsidRDefault="0099584D" w:rsidP="0099584D">
            <w:pPr>
              <w:pStyle w:val="TableParagraph"/>
              <w:kinsoku w:val="0"/>
              <w:overflowPunct w:val="0"/>
              <w:jc w:val="both"/>
              <w:rPr>
                <w:rFonts w:eastAsia="PMingLiU"/>
              </w:rPr>
            </w:pPr>
            <w:r w:rsidRPr="00F52094">
              <w:rPr>
                <w:rFonts w:eastAsia="PMingLiU"/>
                <w:lang w:eastAsia="zh-TW"/>
              </w:rPr>
              <w:t>指</w:t>
            </w:r>
          </w:p>
        </w:tc>
        <w:tc>
          <w:tcPr>
            <w:tcW w:w="6522" w:type="dxa"/>
          </w:tcPr>
          <w:p w:rsidR="0099584D" w:rsidRPr="00F52094" w:rsidRDefault="001E4A45" w:rsidP="0099584D">
            <w:pPr>
              <w:pStyle w:val="TableParagraph"/>
              <w:kinsoku w:val="0"/>
              <w:overflowPunct w:val="0"/>
              <w:ind w:left="574"/>
              <w:jc w:val="both"/>
              <w:rPr>
                <w:rFonts w:eastAsia="PMingLiU"/>
              </w:rPr>
            </w:pPr>
            <w:r w:rsidRPr="00F52094">
              <w:rPr>
                <w:rFonts w:eastAsia="PMingLiU"/>
                <w:lang w:eastAsia="zh-TW"/>
              </w:rPr>
              <w:t>本公司監事會；及</w:t>
            </w:r>
          </w:p>
        </w:tc>
      </w:tr>
      <w:tr w:rsidR="00F52094" w:rsidRPr="00F52094" w:rsidTr="005A027A">
        <w:trPr>
          <w:trHeight w:val="1620"/>
        </w:trPr>
        <w:tc>
          <w:tcPr>
            <w:tcW w:w="3028" w:type="dxa"/>
          </w:tcPr>
          <w:p w:rsidR="0099584D" w:rsidRPr="00F52094" w:rsidRDefault="001E4A45" w:rsidP="001E4A45">
            <w:pPr>
              <w:pStyle w:val="TableParagraph"/>
              <w:kinsoku w:val="0"/>
              <w:overflowPunct w:val="0"/>
              <w:spacing w:before="196"/>
              <w:rPr>
                <w:rFonts w:eastAsia="PMingLiU"/>
                <w:lang w:eastAsia="zh-TW"/>
              </w:rPr>
            </w:pPr>
            <w:r w:rsidRPr="00F52094">
              <w:rPr>
                <w:rFonts w:eastAsia="PMingLiU"/>
                <w:lang w:eastAsia="zh-TW"/>
              </w:rPr>
              <w:lastRenderedPageBreak/>
              <w:t xml:space="preserve"> </w:t>
            </w:r>
            <w:r w:rsidRPr="00F52094">
              <w:rPr>
                <w:rFonts w:eastAsia="PMingLiU"/>
                <w:lang w:eastAsia="zh-TW"/>
              </w:rPr>
              <w:t>「山東新華醫藥集團」</w:t>
            </w:r>
          </w:p>
        </w:tc>
        <w:tc>
          <w:tcPr>
            <w:tcW w:w="683" w:type="dxa"/>
          </w:tcPr>
          <w:p w:rsidR="0099584D" w:rsidRPr="00F52094" w:rsidRDefault="0099584D" w:rsidP="0099584D">
            <w:pPr>
              <w:pStyle w:val="TableParagraph"/>
              <w:kinsoku w:val="0"/>
              <w:overflowPunct w:val="0"/>
              <w:spacing w:before="154" w:line="300" w:lineRule="exact"/>
              <w:ind w:right="198"/>
              <w:jc w:val="both"/>
              <w:rPr>
                <w:rFonts w:eastAsia="PMingLiU"/>
                <w:spacing w:val="1"/>
              </w:rPr>
            </w:pPr>
            <w:r w:rsidRPr="00F52094">
              <w:rPr>
                <w:rFonts w:eastAsia="PMingLiU"/>
                <w:lang w:eastAsia="zh-TW"/>
              </w:rPr>
              <w:t>指</w:t>
            </w:r>
          </w:p>
        </w:tc>
        <w:tc>
          <w:tcPr>
            <w:tcW w:w="6522" w:type="dxa"/>
          </w:tcPr>
          <w:p w:rsidR="0099584D" w:rsidRPr="00F52094" w:rsidRDefault="0099584D" w:rsidP="005A027A">
            <w:pPr>
              <w:pStyle w:val="TableParagraph"/>
              <w:kinsoku w:val="0"/>
              <w:overflowPunct w:val="0"/>
              <w:spacing w:before="154" w:line="300" w:lineRule="exact"/>
              <w:ind w:left="574" w:right="198"/>
              <w:jc w:val="both"/>
              <w:rPr>
                <w:rFonts w:eastAsia="PMingLiU"/>
                <w:lang w:eastAsia="zh-TW"/>
              </w:rPr>
            </w:pPr>
            <w:r w:rsidRPr="00F52094">
              <w:rPr>
                <w:rFonts w:eastAsia="PMingLiU"/>
                <w:spacing w:val="1"/>
                <w:lang w:eastAsia="zh-TW"/>
              </w:rPr>
              <w:t>山</w:t>
            </w:r>
            <w:r w:rsidRPr="00F52094">
              <w:rPr>
                <w:rFonts w:eastAsia="PMingLiU"/>
                <w:spacing w:val="1"/>
                <w:lang w:eastAsia="zh-TW"/>
              </w:rPr>
              <w:t xml:space="preserve"> </w:t>
            </w:r>
            <w:r w:rsidRPr="00F52094">
              <w:rPr>
                <w:rFonts w:eastAsia="PMingLiU"/>
                <w:spacing w:val="1"/>
                <w:lang w:eastAsia="zh-TW"/>
              </w:rPr>
              <w:t>東</w:t>
            </w:r>
            <w:r w:rsidRPr="00F52094">
              <w:rPr>
                <w:rFonts w:eastAsia="PMingLiU"/>
                <w:spacing w:val="1"/>
                <w:lang w:eastAsia="zh-TW"/>
              </w:rPr>
              <w:t xml:space="preserve"> </w:t>
            </w:r>
            <w:r w:rsidRPr="00F52094">
              <w:rPr>
                <w:rFonts w:eastAsia="PMingLiU"/>
                <w:spacing w:val="1"/>
                <w:lang w:eastAsia="zh-TW"/>
              </w:rPr>
              <w:t>新</w:t>
            </w:r>
            <w:r w:rsidRPr="00F52094">
              <w:rPr>
                <w:rFonts w:eastAsia="PMingLiU"/>
                <w:spacing w:val="1"/>
                <w:lang w:eastAsia="zh-TW"/>
              </w:rPr>
              <w:t xml:space="preserve"> </w:t>
            </w:r>
            <w:r w:rsidRPr="00F52094">
              <w:rPr>
                <w:rFonts w:eastAsia="PMingLiU"/>
                <w:spacing w:val="1"/>
                <w:lang w:eastAsia="zh-TW"/>
              </w:rPr>
              <w:t>華</w:t>
            </w:r>
            <w:r w:rsidRPr="00F52094">
              <w:rPr>
                <w:rFonts w:eastAsia="PMingLiU"/>
                <w:spacing w:val="1"/>
                <w:lang w:eastAsia="zh-TW"/>
              </w:rPr>
              <w:t xml:space="preserve"> </w:t>
            </w:r>
            <w:r w:rsidRPr="00F52094">
              <w:rPr>
                <w:rFonts w:eastAsia="PMingLiU"/>
                <w:spacing w:val="1"/>
                <w:lang w:eastAsia="zh-TW"/>
              </w:rPr>
              <w:t>醫</w:t>
            </w:r>
            <w:r w:rsidRPr="00F52094">
              <w:rPr>
                <w:rFonts w:eastAsia="PMingLiU"/>
                <w:spacing w:val="1"/>
                <w:lang w:eastAsia="zh-TW"/>
              </w:rPr>
              <w:t xml:space="preserve"> </w:t>
            </w:r>
            <w:r w:rsidRPr="00F52094">
              <w:rPr>
                <w:rFonts w:eastAsia="PMingLiU"/>
                <w:spacing w:val="1"/>
                <w:lang w:eastAsia="zh-TW"/>
              </w:rPr>
              <w:t>藥</w:t>
            </w:r>
            <w:r w:rsidRPr="00F52094">
              <w:rPr>
                <w:rFonts w:eastAsia="PMingLiU"/>
                <w:spacing w:val="1"/>
                <w:lang w:eastAsia="zh-TW"/>
              </w:rPr>
              <w:t xml:space="preserve"> </w:t>
            </w:r>
            <w:r w:rsidRPr="00F52094">
              <w:rPr>
                <w:rFonts w:eastAsia="PMingLiU"/>
                <w:spacing w:val="1"/>
                <w:lang w:eastAsia="zh-TW"/>
              </w:rPr>
              <w:t>集</w:t>
            </w:r>
            <w:r w:rsidRPr="00F52094">
              <w:rPr>
                <w:rFonts w:eastAsia="PMingLiU"/>
                <w:spacing w:val="1"/>
                <w:lang w:eastAsia="zh-TW"/>
              </w:rPr>
              <w:t xml:space="preserve"> </w:t>
            </w:r>
            <w:r w:rsidRPr="00F52094">
              <w:rPr>
                <w:rFonts w:eastAsia="PMingLiU"/>
                <w:spacing w:val="1"/>
                <w:lang w:eastAsia="zh-TW"/>
              </w:rPr>
              <w:t>團</w:t>
            </w:r>
            <w:r w:rsidRPr="00F52094">
              <w:rPr>
                <w:rFonts w:eastAsia="PMingLiU"/>
                <w:spacing w:val="1"/>
                <w:lang w:eastAsia="zh-TW"/>
              </w:rPr>
              <w:t xml:space="preserve"> </w:t>
            </w:r>
            <w:r w:rsidRPr="00F52094">
              <w:rPr>
                <w:rFonts w:eastAsia="PMingLiU"/>
                <w:spacing w:val="1"/>
                <w:lang w:eastAsia="zh-TW"/>
              </w:rPr>
              <w:t>有</w:t>
            </w:r>
            <w:r w:rsidRPr="00F52094">
              <w:rPr>
                <w:rFonts w:eastAsia="PMingLiU"/>
                <w:spacing w:val="1"/>
                <w:lang w:eastAsia="zh-TW"/>
              </w:rPr>
              <w:t xml:space="preserve"> </w:t>
            </w:r>
            <w:r w:rsidRPr="00F52094">
              <w:rPr>
                <w:rFonts w:eastAsia="PMingLiU"/>
                <w:spacing w:val="1"/>
                <w:lang w:eastAsia="zh-TW"/>
              </w:rPr>
              <w:t>限</w:t>
            </w:r>
            <w:r w:rsidRPr="00F52094">
              <w:rPr>
                <w:rFonts w:eastAsia="PMingLiU"/>
                <w:spacing w:val="1"/>
                <w:lang w:eastAsia="zh-TW"/>
              </w:rPr>
              <w:t xml:space="preserve"> </w:t>
            </w:r>
            <w:r w:rsidRPr="00F52094">
              <w:rPr>
                <w:rFonts w:eastAsia="PMingLiU"/>
                <w:spacing w:val="1"/>
                <w:lang w:eastAsia="zh-TW"/>
              </w:rPr>
              <w:t>責</w:t>
            </w:r>
            <w:r w:rsidRPr="00F52094">
              <w:rPr>
                <w:rFonts w:eastAsia="PMingLiU"/>
                <w:spacing w:val="1"/>
                <w:lang w:eastAsia="zh-TW"/>
              </w:rPr>
              <w:t xml:space="preserve"> </w:t>
            </w:r>
            <w:r w:rsidRPr="00F52094">
              <w:rPr>
                <w:rFonts w:eastAsia="PMingLiU"/>
                <w:spacing w:val="1"/>
                <w:lang w:eastAsia="zh-TW"/>
              </w:rPr>
              <w:t>任</w:t>
            </w:r>
            <w:r w:rsidRPr="00F52094">
              <w:rPr>
                <w:rFonts w:eastAsia="PMingLiU"/>
                <w:spacing w:val="1"/>
                <w:lang w:eastAsia="zh-TW"/>
              </w:rPr>
              <w:t xml:space="preserve"> </w:t>
            </w:r>
            <w:r w:rsidRPr="00F52094">
              <w:rPr>
                <w:rFonts w:eastAsia="PMingLiU"/>
                <w:spacing w:val="1"/>
                <w:lang w:eastAsia="zh-TW"/>
              </w:rPr>
              <w:t>公</w:t>
            </w:r>
            <w:r w:rsidRPr="00F52094">
              <w:rPr>
                <w:rFonts w:eastAsia="PMingLiU"/>
                <w:spacing w:val="1"/>
                <w:lang w:eastAsia="zh-TW"/>
              </w:rPr>
              <w:t xml:space="preserve"> </w:t>
            </w:r>
            <w:r w:rsidRPr="00F52094">
              <w:rPr>
                <w:rFonts w:eastAsia="PMingLiU"/>
                <w:spacing w:val="1"/>
                <w:lang w:eastAsia="zh-TW"/>
              </w:rPr>
              <w:t>司</w:t>
            </w:r>
            <w:r w:rsidR="001E4A45" w:rsidRPr="00F52094">
              <w:rPr>
                <w:rFonts w:eastAsia="PMingLiU"/>
                <w:spacing w:val="1"/>
                <w:lang w:eastAsia="zh-TW"/>
              </w:rPr>
              <w:t>，一間擁有本公司全部已發行股本</w:t>
            </w:r>
            <w:r w:rsidR="001E4A45" w:rsidRPr="00F52094">
              <w:rPr>
                <w:rFonts w:eastAsia="PMingLiU"/>
                <w:spacing w:val="1"/>
                <w:lang w:eastAsia="zh-TW"/>
              </w:rPr>
              <w:t>32.94%</w:t>
            </w:r>
            <w:r w:rsidR="001E4A45" w:rsidRPr="00F52094">
              <w:rPr>
                <w:rFonts w:eastAsia="PMingLiU"/>
                <w:spacing w:val="1"/>
                <w:lang w:eastAsia="zh-TW"/>
              </w:rPr>
              <w:t>的全資國有公司，截至本公告日期為</w:t>
            </w:r>
            <w:r w:rsidR="00C320BA">
              <w:rPr>
                <w:rFonts w:eastAsia="PMingLiU" w:hint="eastAsia"/>
                <w:spacing w:val="1"/>
                <w:lang w:eastAsia="zh-TW"/>
              </w:rPr>
              <w:t>本公司</w:t>
            </w:r>
            <w:r w:rsidR="001E4A45" w:rsidRPr="00F52094">
              <w:rPr>
                <w:rFonts w:eastAsia="PMingLiU"/>
                <w:spacing w:val="1"/>
                <w:lang w:val="en-GB" w:eastAsia="zh-TW"/>
              </w:rPr>
              <w:t>最大股東</w:t>
            </w:r>
            <w:r w:rsidR="00C320BA">
              <w:rPr>
                <w:rFonts w:eastAsia="PMingLiU" w:hint="eastAsia"/>
                <w:spacing w:val="1"/>
                <w:lang w:val="en-GB" w:eastAsia="zh-TW"/>
              </w:rPr>
              <w:t>及</w:t>
            </w:r>
            <w:r w:rsidR="00C320BA" w:rsidRPr="00F52094">
              <w:rPr>
                <w:rFonts w:eastAsia="PMingLiU"/>
                <w:spacing w:val="1"/>
                <w:lang w:val="en-GB" w:eastAsia="zh-TW"/>
              </w:rPr>
              <w:t>華魯控股集團有限公司</w:t>
            </w:r>
            <w:r w:rsidR="00C320BA">
              <w:rPr>
                <w:rFonts w:eastAsia="PMingLiU" w:hint="eastAsia"/>
                <w:spacing w:val="1"/>
                <w:lang w:val="en-GB" w:eastAsia="zh-TW"/>
              </w:rPr>
              <w:t>的</w:t>
            </w:r>
            <w:r w:rsidR="001E4A45" w:rsidRPr="00F52094">
              <w:rPr>
                <w:rFonts w:eastAsia="PMingLiU"/>
                <w:spacing w:val="1"/>
                <w:lang w:val="en-GB" w:eastAsia="zh-TW"/>
              </w:rPr>
              <w:t>附屬公司</w:t>
            </w:r>
            <w:r w:rsidR="00F64452" w:rsidRPr="00F52094">
              <w:rPr>
                <w:rFonts w:eastAsia="PMingLiU"/>
                <w:spacing w:val="1"/>
                <w:lang w:val="en-GB" w:eastAsia="zh-TW"/>
              </w:rPr>
              <w:t>。</w:t>
            </w:r>
          </w:p>
        </w:tc>
      </w:tr>
    </w:tbl>
    <w:p w:rsidR="00372BED" w:rsidRPr="00F52094" w:rsidRDefault="00372BED" w:rsidP="002E0741">
      <w:pPr>
        <w:pStyle w:val="BodyText1"/>
        <w:snapToGrid w:val="0"/>
        <w:spacing w:line="240" w:lineRule="auto"/>
        <w:ind w:left="0"/>
        <w:rPr>
          <w:rFonts w:ascii="Times New Roman" w:eastAsia="PMingLiU" w:hAnsi="Times New Roman"/>
          <w:bCs/>
          <w:color w:val="auto"/>
          <w:sz w:val="24"/>
          <w:szCs w:val="24"/>
          <w:lang w:val="en-GB"/>
        </w:rPr>
      </w:pPr>
    </w:p>
    <w:p w:rsidR="00607C53" w:rsidRPr="00F52094" w:rsidRDefault="00F82A13" w:rsidP="00C320BA">
      <w:pPr>
        <w:pStyle w:val="BodyText1"/>
        <w:tabs>
          <w:tab w:val="center" w:pos="3969"/>
          <w:tab w:val="center" w:pos="5839"/>
        </w:tabs>
        <w:snapToGrid w:val="0"/>
        <w:ind w:left="2835" w:right="720"/>
        <w:jc w:val="right"/>
        <w:rPr>
          <w:rFonts w:ascii="Times New Roman" w:eastAsia="PMingLiU" w:hAnsi="Times New Roman"/>
          <w:b/>
          <w:bCs/>
          <w:color w:val="auto"/>
          <w:sz w:val="24"/>
          <w:szCs w:val="24"/>
        </w:rPr>
      </w:pPr>
      <w:r>
        <w:rPr>
          <w:rFonts w:ascii="Times New Roman" w:eastAsia="PMingLiU" w:hAnsi="Times New Roman" w:hint="eastAsia"/>
          <w:color w:val="auto"/>
          <w:sz w:val="24"/>
          <w:szCs w:val="24"/>
          <w:lang w:val="en-GB"/>
        </w:rPr>
        <w:t xml:space="preserve">  </w:t>
      </w:r>
      <w:r>
        <w:rPr>
          <w:rFonts w:ascii="Times New Roman" w:eastAsia="PMingLiU" w:hAnsi="Times New Roman" w:hint="eastAsia"/>
          <w:color w:val="auto"/>
          <w:sz w:val="24"/>
          <w:szCs w:val="24"/>
          <w:lang w:val="en-GB"/>
        </w:rPr>
        <w:tab/>
      </w:r>
      <w:r w:rsidR="00C320BA">
        <w:rPr>
          <w:rFonts w:ascii="Times New Roman" w:eastAsia="PMingLiU" w:hAnsi="Times New Roman"/>
          <w:color w:val="auto"/>
          <w:sz w:val="24"/>
          <w:szCs w:val="24"/>
          <w:lang w:val="en-GB"/>
        </w:rPr>
        <w:tab/>
      </w:r>
      <w:r w:rsidR="00C320BA">
        <w:rPr>
          <w:rFonts w:ascii="Times New Roman" w:eastAsia="PMingLiU" w:hAnsi="Times New Roman"/>
          <w:color w:val="auto"/>
          <w:sz w:val="24"/>
          <w:szCs w:val="24"/>
          <w:lang w:val="en-GB"/>
        </w:rPr>
        <w:tab/>
      </w:r>
      <w:r w:rsidR="00607C53" w:rsidRPr="00F52094">
        <w:rPr>
          <w:rFonts w:ascii="Times New Roman" w:eastAsia="PMingLiU" w:hAnsi="Times New Roman"/>
          <w:color w:val="auto"/>
          <w:sz w:val="24"/>
          <w:szCs w:val="24"/>
          <w:lang w:val="en-GB"/>
        </w:rPr>
        <w:t>承董事會命</w:t>
      </w:r>
    </w:p>
    <w:p w:rsidR="00372BED" w:rsidRPr="00F52094" w:rsidRDefault="00607C53" w:rsidP="00607C53">
      <w:pPr>
        <w:pStyle w:val="BodyText1"/>
        <w:tabs>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 w:val="center" w:pos="3969"/>
          <w:tab w:val="center" w:pos="5839"/>
        </w:tabs>
        <w:snapToGrid w:val="0"/>
        <w:spacing w:line="240" w:lineRule="auto"/>
        <w:ind w:left="2835"/>
        <w:jc w:val="right"/>
        <w:rPr>
          <w:rFonts w:ascii="Times New Roman" w:eastAsia="PMingLiU" w:hAnsi="Times New Roman"/>
          <w:color w:val="auto"/>
          <w:sz w:val="24"/>
          <w:szCs w:val="24"/>
        </w:rPr>
      </w:pPr>
      <w:r w:rsidRPr="00F52094">
        <w:rPr>
          <w:rFonts w:ascii="Times New Roman" w:eastAsia="PMingLiU" w:hAnsi="Times New Roman"/>
          <w:b/>
          <w:bCs/>
          <w:color w:val="auto"/>
          <w:sz w:val="24"/>
          <w:szCs w:val="24"/>
          <w:lang w:val="en-GB"/>
        </w:rPr>
        <w:t xml:space="preserve"> </w:t>
      </w:r>
      <w:r w:rsidRPr="00F52094">
        <w:rPr>
          <w:rFonts w:ascii="Times New Roman" w:eastAsia="PMingLiU" w:hAnsi="Times New Roman"/>
          <w:b/>
          <w:bCs/>
          <w:color w:val="auto"/>
          <w:sz w:val="24"/>
          <w:szCs w:val="24"/>
          <w:lang w:val="en-GB"/>
        </w:rPr>
        <w:t>山東新華製藥股份有限公司</w:t>
      </w:r>
    </w:p>
    <w:p w:rsidR="00372BED" w:rsidRDefault="00F82A13" w:rsidP="005A027A">
      <w:pPr>
        <w:pStyle w:val="BodyText1"/>
        <w:tabs>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 w:val="center" w:pos="3969"/>
          <w:tab w:val="center" w:pos="5839"/>
        </w:tabs>
        <w:snapToGrid w:val="0"/>
        <w:spacing w:line="240" w:lineRule="auto"/>
        <w:ind w:left="2835" w:right="990"/>
        <w:jc w:val="right"/>
        <w:rPr>
          <w:rFonts w:ascii="Times New Roman" w:eastAsia="PMingLiU" w:hAnsi="Times New Roman"/>
          <w:b/>
          <w:iCs/>
          <w:color w:val="auto"/>
          <w:sz w:val="24"/>
          <w:szCs w:val="24"/>
          <w:lang w:val="en-GB"/>
        </w:rPr>
      </w:pPr>
      <w:r>
        <w:rPr>
          <w:rFonts w:ascii="Times New Roman" w:eastAsia="PMingLiU" w:hAnsi="Times New Roman" w:hint="eastAsia"/>
          <w:bCs/>
          <w:i/>
          <w:color w:val="auto"/>
          <w:sz w:val="24"/>
          <w:szCs w:val="24"/>
          <w:lang w:val="en-GB"/>
        </w:rPr>
        <w:t xml:space="preserve">  </w:t>
      </w:r>
      <w:r>
        <w:rPr>
          <w:rFonts w:ascii="Times New Roman" w:eastAsia="PMingLiU" w:hAnsi="Times New Roman" w:hint="eastAsia"/>
          <w:bCs/>
          <w:i/>
          <w:color w:val="auto"/>
          <w:sz w:val="24"/>
          <w:szCs w:val="24"/>
          <w:lang w:val="en-GB"/>
        </w:rPr>
        <w:tab/>
      </w:r>
      <w:r>
        <w:rPr>
          <w:rFonts w:ascii="Times New Roman" w:eastAsia="PMingLiU" w:hAnsi="Times New Roman" w:hint="eastAsia"/>
          <w:b/>
          <w:iCs/>
          <w:color w:val="auto"/>
          <w:sz w:val="24"/>
          <w:szCs w:val="24"/>
        </w:rPr>
        <w:t xml:space="preserve">   </w:t>
      </w:r>
      <w:r w:rsidR="00C320BA">
        <w:rPr>
          <w:rFonts w:ascii="Times New Roman" w:eastAsia="PMingLiU" w:hAnsi="Times New Roman"/>
          <w:b/>
          <w:iCs/>
          <w:color w:val="auto"/>
          <w:sz w:val="24"/>
          <w:szCs w:val="24"/>
        </w:rPr>
        <w:t xml:space="preserve"> </w:t>
      </w:r>
      <w:r w:rsidR="00607C53" w:rsidRPr="00F52094">
        <w:rPr>
          <w:rFonts w:ascii="Times New Roman" w:eastAsia="PMingLiU" w:hAnsi="Times New Roman"/>
          <w:b/>
          <w:iCs/>
          <w:color w:val="auto"/>
          <w:sz w:val="24"/>
          <w:szCs w:val="24"/>
          <w:lang w:val="en-GB"/>
        </w:rPr>
        <w:t>張代銘</w:t>
      </w:r>
    </w:p>
    <w:p w:rsidR="005A027A" w:rsidRPr="00F52094" w:rsidRDefault="005A027A" w:rsidP="005A027A">
      <w:pPr>
        <w:pStyle w:val="BodyText1"/>
        <w:tabs>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 w:val="center" w:pos="3969"/>
          <w:tab w:val="center" w:pos="5839"/>
        </w:tabs>
        <w:snapToGrid w:val="0"/>
        <w:spacing w:line="240" w:lineRule="auto"/>
        <w:ind w:left="2835" w:right="990"/>
        <w:jc w:val="right"/>
        <w:rPr>
          <w:rFonts w:ascii="Times New Roman" w:eastAsia="PMingLiU" w:hAnsi="Times New Roman"/>
          <w:b/>
          <w:iCs/>
          <w:color w:val="auto"/>
          <w:sz w:val="24"/>
          <w:szCs w:val="24"/>
          <w:lang w:eastAsia="zh-CN"/>
        </w:rPr>
      </w:pPr>
      <w:r w:rsidRPr="00F52094">
        <w:rPr>
          <w:rFonts w:ascii="Times New Roman" w:eastAsia="PMingLiU" w:hAnsi="Times New Roman"/>
          <w:bCs/>
          <w:i/>
          <w:color w:val="auto"/>
          <w:sz w:val="24"/>
          <w:szCs w:val="24"/>
          <w:lang w:val="en-GB" w:eastAsia="zh-CN"/>
        </w:rPr>
        <w:t>董事長</w:t>
      </w:r>
    </w:p>
    <w:p w:rsidR="00372BED" w:rsidRPr="00F52094" w:rsidRDefault="00372BED" w:rsidP="002E0741">
      <w:pPr>
        <w:pStyle w:val="BodyText1"/>
        <w:snapToGrid w:val="0"/>
        <w:spacing w:line="240" w:lineRule="auto"/>
        <w:ind w:left="2835"/>
        <w:rPr>
          <w:rFonts w:ascii="Times New Roman" w:eastAsia="PMingLiU" w:hAnsi="Times New Roman"/>
          <w:b/>
          <w:bCs/>
          <w:i/>
          <w:iCs/>
          <w:color w:val="auto"/>
          <w:sz w:val="24"/>
          <w:szCs w:val="24"/>
          <w:lang w:eastAsia="zh-CN"/>
        </w:rPr>
      </w:pPr>
    </w:p>
    <w:p w:rsidR="00372BED" w:rsidRPr="00F52094" w:rsidRDefault="00607C53" w:rsidP="002E0741">
      <w:pPr>
        <w:snapToGrid w:val="0"/>
        <w:rPr>
          <w:rFonts w:eastAsia="PMingLiU"/>
        </w:rPr>
      </w:pPr>
      <w:r w:rsidRPr="00F52094">
        <w:rPr>
          <w:rFonts w:eastAsia="PMingLiU"/>
          <w:lang w:val="en-US"/>
        </w:rPr>
        <w:t>中國</w:t>
      </w:r>
      <w:r w:rsidR="005A027A" w:rsidRPr="005A027A">
        <w:rPr>
          <w:rFonts w:eastAsia="PMingLiU"/>
          <w:sz w:val="44"/>
          <w:szCs w:val="44"/>
          <w:lang w:val="en-US"/>
        </w:rPr>
        <w:t>.</w:t>
      </w:r>
      <w:r w:rsidRPr="00F52094">
        <w:rPr>
          <w:rFonts w:eastAsia="PMingLiU"/>
          <w:lang w:val="en-US"/>
        </w:rPr>
        <w:t>淄博，二零一七年十月三十日</w:t>
      </w:r>
    </w:p>
    <w:p w:rsidR="00372BED" w:rsidRPr="00F52094" w:rsidRDefault="00372BED" w:rsidP="00372BED">
      <w:pPr>
        <w:pStyle w:val="BodyText1"/>
        <w:ind w:left="0"/>
        <w:rPr>
          <w:rFonts w:ascii="Times New Roman" w:eastAsia="PMingLiU" w:hAnsi="Times New Roman"/>
          <w:color w:val="auto"/>
          <w:sz w:val="24"/>
          <w:szCs w:val="24"/>
        </w:rPr>
      </w:pPr>
    </w:p>
    <w:p w:rsidR="00372BED" w:rsidRPr="00F52094" w:rsidRDefault="00607C53" w:rsidP="00372BED">
      <w:pPr>
        <w:snapToGrid w:val="0"/>
        <w:jc w:val="both"/>
        <w:rPr>
          <w:rFonts w:eastAsia="PMingLiU"/>
        </w:rPr>
      </w:pPr>
      <w:r w:rsidRPr="00F52094">
        <w:rPr>
          <w:rFonts w:eastAsia="PMingLiU"/>
          <w:lang w:val="en-US"/>
        </w:rPr>
        <w:t>於本公告日期，董事會之成員如下：</w:t>
      </w:r>
      <w:r w:rsidRPr="00F52094">
        <w:rPr>
          <w:rFonts w:eastAsia="PMingLiU"/>
          <w:lang w:val="en-US"/>
        </w:rPr>
        <w:t xml:space="preserve"> </w:t>
      </w:r>
      <w:r w:rsidR="00372BED" w:rsidRPr="00F52094">
        <w:rPr>
          <w:rFonts w:eastAsia="PMingLiU"/>
        </w:rPr>
        <w:t xml:space="preserve"> </w:t>
      </w:r>
    </w:p>
    <w:p w:rsidR="00372BED" w:rsidRPr="00F52094" w:rsidRDefault="00372BED" w:rsidP="00372BED">
      <w:pPr>
        <w:snapToGrid w:val="0"/>
        <w:jc w:val="both"/>
        <w:rPr>
          <w:rFonts w:eastAsia="PMingLiU"/>
        </w:rPr>
      </w:pPr>
    </w:p>
    <w:tbl>
      <w:tblPr>
        <w:tblW w:w="0" w:type="auto"/>
        <w:tblCellMar>
          <w:left w:w="28" w:type="dxa"/>
          <w:right w:w="28" w:type="dxa"/>
        </w:tblCellMar>
        <w:tblLook w:val="0000" w:firstRow="0" w:lastRow="0" w:firstColumn="0" w:lastColumn="0" w:noHBand="0" w:noVBand="0"/>
      </w:tblPr>
      <w:tblGrid>
        <w:gridCol w:w="4348"/>
        <w:gridCol w:w="4348"/>
      </w:tblGrid>
      <w:tr w:rsidR="00F52094" w:rsidRPr="00F52094" w:rsidTr="007D6E7E">
        <w:tc>
          <w:tcPr>
            <w:tcW w:w="4348" w:type="dxa"/>
          </w:tcPr>
          <w:p w:rsidR="00607C53" w:rsidRPr="00F52094" w:rsidRDefault="00607C53" w:rsidP="00607C53">
            <w:pPr>
              <w:pStyle w:val="Default"/>
              <w:jc w:val="both"/>
              <w:rPr>
                <w:rFonts w:ascii="Times New Roman" w:eastAsia="PMingLiU" w:hAnsi="Times New Roman" w:cs="Times New Roman"/>
                <w:color w:val="auto"/>
              </w:rPr>
            </w:pPr>
            <w:r w:rsidRPr="00F52094">
              <w:rPr>
                <w:rFonts w:ascii="Times New Roman" w:eastAsia="PMingLiU" w:hAnsi="Times New Roman" w:cs="Times New Roman"/>
                <w:color w:val="auto"/>
              </w:rPr>
              <w:t>執行董事：</w:t>
            </w:r>
            <w:r w:rsidRPr="00F52094">
              <w:rPr>
                <w:rFonts w:ascii="Times New Roman" w:eastAsia="PMingLiU" w:hAnsi="Times New Roman" w:cs="Times New Roman"/>
                <w:color w:val="auto"/>
              </w:rPr>
              <w:t xml:space="preserve"> </w:t>
            </w:r>
          </w:p>
          <w:p w:rsidR="00607C53" w:rsidRPr="00F52094" w:rsidRDefault="00607C53" w:rsidP="00607C53">
            <w:pPr>
              <w:pStyle w:val="Default"/>
              <w:jc w:val="both"/>
              <w:rPr>
                <w:rFonts w:ascii="Times New Roman" w:eastAsia="PMingLiU" w:hAnsi="Times New Roman" w:cs="Times New Roman"/>
                <w:color w:val="auto"/>
              </w:rPr>
            </w:pPr>
            <w:r w:rsidRPr="00F52094">
              <w:rPr>
                <w:rFonts w:ascii="Times New Roman" w:eastAsia="PMingLiU" w:hAnsi="Times New Roman" w:cs="Times New Roman"/>
                <w:color w:val="auto"/>
              </w:rPr>
              <w:t>張代銘先生（董事長）</w:t>
            </w:r>
            <w:r w:rsidRPr="00F52094">
              <w:rPr>
                <w:rFonts w:ascii="Times New Roman" w:eastAsia="PMingLiU" w:hAnsi="Times New Roman" w:cs="Times New Roman"/>
                <w:color w:val="auto"/>
              </w:rPr>
              <w:t xml:space="preserve"> </w:t>
            </w:r>
          </w:p>
          <w:p w:rsidR="00607C53" w:rsidRPr="00F52094" w:rsidRDefault="00607C53" w:rsidP="00607C53">
            <w:pPr>
              <w:pStyle w:val="Default"/>
              <w:jc w:val="both"/>
              <w:rPr>
                <w:rFonts w:ascii="Times New Roman" w:eastAsia="PMingLiU" w:hAnsi="Times New Roman" w:cs="Times New Roman"/>
                <w:color w:val="auto"/>
              </w:rPr>
            </w:pPr>
            <w:r w:rsidRPr="00F52094">
              <w:rPr>
                <w:rFonts w:ascii="Times New Roman" w:eastAsia="PMingLiU" w:hAnsi="Times New Roman" w:cs="Times New Roman"/>
                <w:color w:val="auto"/>
              </w:rPr>
              <w:t>杜德平先生</w:t>
            </w:r>
            <w:r w:rsidRPr="00F52094">
              <w:rPr>
                <w:rFonts w:ascii="Times New Roman" w:eastAsia="PMingLiU" w:hAnsi="Times New Roman" w:cs="Times New Roman"/>
                <w:color w:val="auto"/>
              </w:rPr>
              <w:t xml:space="preserve"> </w:t>
            </w:r>
          </w:p>
          <w:p w:rsidR="00372BED" w:rsidRPr="00F52094" w:rsidRDefault="00372BED" w:rsidP="007D6E7E">
            <w:pPr>
              <w:snapToGrid w:val="0"/>
              <w:jc w:val="both"/>
              <w:rPr>
                <w:rFonts w:eastAsia="PMingLiU"/>
                <w:lang w:eastAsia="zh-CN"/>
              </w:rPr>
            </w:pPr>
          </w:p>
        </w:tc>
        <w:tc>
          <w:tcPr>
            <w:tcW w:w="4348" w:type="dxa"/>
          </w:tcPr>
          <w:p w:rsidR="00607C53" w:rsidRPr="00F52094" w:rsidRDefault="00607C53" w:rsidP="00607C53">
            <w:pPr>
              <w:pStyle w:val="Default"/>
              <w:jc w:val="both"/>
              <w:rPr>
                <w:rFonts w:ascii="Times New Roman" w:eastAsia="PMingLiU" w:hAnsi="Times New Roman" w:cs="Times New Roman"/>
                <w:color w:val="auto"/>
              </w:rPr>
            </w:pPr>
            <w:r w:rsidRPr="00F52094">
              <w:rPr>
                <w:rFonts w:ascii="Times New Roman" w:eastAsia="PMingLiU" w:hAnsi="Times New Roman" w:cs="Times New Roman"/>
                <w:color w:val="auto"/>
              </w:rPr>
              <w:t>獨立非執行董事：</w:t>
            </w:r>
            <w:r w:rsidRPr="00F52094">
              <w:rPr>
                <w:rFonts w:ascii="Times New Roman" w:eastAsia="PMingLiU" w:hAnsi="Times New Roman" w:cs="Times New Roman"/>
                <w:color w:val="auto"/>
              </w:rPr>
              <w:t xml:space="preserve"> </w:t>
            </w:r>
          </w:p>
          <w:p w:rsidR="00607C53" w:rsidRPr="00F52094" w:rsidRDefault="00607C53" w:rsidP="00607C53">
            <w:pPr>
              <w:pStyle w:val="Default"/>
              <w:jc w:val="both"/>
              <w:rPr>
                <w:rFonts w:ascii="Times New Roman" w:eastAsia="PMingLiU" w:hAnsi="Times New Roman" w:cs="Times New Roman"/>
                <w:color w:val="auto"/>
              </w:rPr>
            </w:pPr>
            <w:r w:rsidRPr="00F52094">
              <w:rPr>
                <w:rFonts w:ascii="Times New Roman" w:eastAsia="PMingLiU" w:hAnsi="Times New Roman" w:cs="Times New Roman"/>
                <w:color w:val="auto"/>
              </w:rPr>
              <w:t>李文明先生</w:t>
            </w:r>
            <w:r w:rsidRPr="00F52094">
              <w:rPr>
                <w:rFonts w:ascii="Times New Roman" w:eastAsia="PMingLiU" w:hAnsi="Times New Roman" w:cs="Times New Roman"/>
                <w:color w:val="auto"/>
              </w:rPr>
              <w:t xml:space="preserve"> </w:t>
            </w:r>
          </w:p>
          <w:p w:rsidR="00372BED" w:rsidRPr="00F52094" w:rsidRDefault="00607C53" w:rsidP="00607C53">
            <w:pPr>
              <w:pStyle w:val="Default"/>
              <w:jc w:val="both"/>
              <w:rPr>
                <w:rFonts w:ascii="Times New Roman" w:eastAsia="PMingLiU" w:hAnsi="Times New Roman" w:cs="Times New Roman"/>
                <w:color w:val="auto"/>
              </w:rPr>
            </w:pPr>
            <w:r w:rsidRPr="00F52094">
              <w:rPr>
                <w:rFonts w:ascii="Times New Roman" w:eastAsia="PMingLiU" w:hAnsi="Times New Roman" w:cs="Times New Roman"/>
                <w:color w:val="auto"/>
              </w:rPr>
              <w:t>杜冠華先生</w:t>
            </w:r>
            <w:r w:rsidRPr="00F52094">
              <w:rPr>
                <w:rFonts w:ascii="Times New Roman" w:eastAsia="PMingLiU" w:hAnsi="Times New Roman" w:cs="Times New Roman"/>
                <w:color w:val="auto"/>
              </w:rPr>
              <w:t xml:space="preserve"> </w:t>
            </w:r>
            <w:r w:rsidR="00372BED" w:rsidRPr="00F52094">
              <w:rPr>
                <w:rFonts w:ascii="Times New Roman" w:eastAsia="PMingLiU" w:hAnsi="Times New Roman" w:cs="Times New Roman"/>
                <w:color w:val="auto"/>
              </w:rPr>
              <w:t xml:space="preserve"> </w:t>
            </w:r>
          </w:p>
          <w:p w:rsidR="00607C53" w:rsidRPr="00F52094" w:rsidRDefault="00607C53" w:rsidP="00607C53">
            <w:pPr>
              <w:pStyle w:val="Default"/>
              <w:jc w:val="both"/>
              <w:rPr>
                <w:rFonts w:ascii="Times New Roman" w:eastAsia="PMingLiU" w:hAnsi="Times New Roman" w:cs="Times New Roman"/>
                <w:color w:val="auto"/>
              </w:rPr>
            </w:pPr>
            <w:r w:rsidRPr="00F52094">
              <w:rPr>
                <w:rFonts w:ascii="Times New Roman" w:eastAsia="PMingLiU" w:hAnsi="Times New Roman" w:cs="Times New Roman"/>
                <w:color w:val="auto"/>
              </w:rPr>
              <w:t>陳仲戟先生</w:t>
            </w:r>
            <w:r w:rsidRPr="00F52094">
              <w:rPr>
                <w:rFonts w:ascii="Times New Roman" w:eastAsia="PMingLiU" w:hAnsi="Times New Roman" w:cs="Times New Roman"/>
                <w:color w:val="auto"/>
              </w:rPr>
              <w:t xml:space="preserve"> </w:t>
            </w:r>
          </w:p>
          <w:p w:rsidR="00372BED" w:rsidRPr="00F52094" w:rsidRDefault="00372BED" w:rsidP="007D6E7E">
            <w:pPr>
              <w:snapToGrid w:val="0"/>
              <w:jc w:val="both"/>
              <w:rPr>
                <w:rFonts w:eastAsia="PMingLiU"/>
                <w:lang w:val="en-US"/>
              </w:rPr>
            </w:pPr>
          </w:p>
        </w:tc>
      </w:tr>
      <w:tr w:rsidR="00F52094" w:rsidRPr="00F52094" w:rsidTr="007D6E7E">
        <w:tc>
          <w:tcPr>
            <w:tcW w:w="4348" w:type="dxa"/>
          </w:tcPr>
          <w:p w:rsidR="00372BED" w:rsidRPr="00F52094" w:rsidRDefault="00607C53" w:rsidP="00607C53">
            <w:pPr>
              <w:pStyle w:val="Default"/>
              <w:jc w:val="both"/>
              <w:rPr>
                <w:rFonts w:ascii="Times New Roman" w:eastAsia="PMingLiU" w:hAnsi="Times New Roman" w:cs="Times New Roman"/>
                <w:color w:val="auto"/>
              </w:rPr>
            </w:pPr>
            <w:r w:rsidRPr="00F52094">
              <w:rPr>
                <w:rFonts w:ascii="Times New Roman" w:eastAsia="PMingLiU" w:hAnsi="Times New Roman" w:cs="Times New Roman"/>
                <w:color w:val="auto"/>
              </w:rPr>
              <w:t>非執行董事：</w:t>
            </w:r>
            <w:r w:rsidRPr="00F52094">
              <w:rPr>
                <w:rFonts w:ascii="Times New Roman" w:eastAsia="PMingLiU" w:hAnsi="Times New Roman" w:cs="Times New Roman"/>
                <w:color w:val="auto"/>
              </w:rPr>
              <w:t xml:space="preserve"> </w:t>
            </w:r>
            <w:r w:rsidR="00372BED" w:rsidRPr="00F52094">
              <w:rPr>
                <w:rFonts w:ascii="Times New Roman" w:eastAsia="PMingLiU" w:hAnsi="Times New Roman" w:cs="Times New Roman"/>
                <w:color w:val="auto"/>
              </w:rPr>
              <w:t xml:space="preserve"> </w:t>
            </w:r>
          </w:p>
          <w:p w:rsidR="00607C53" w:rsidRPr="00F52094" w:rsidRDefault="00607C53" w:rsidP="00607C53">
            <w:pPr>
              <w:pStyle w:val="Default"/>
              <w:jc w:val="both"/>
              <w:rPr>
                <w:rFonts w:ascii="Times New Roman" w:eastAsia="PMingLiU" w:hAnsi="Times New Roman" w:cs="Times New Roman"/>
                <w:color w:val="auto"/>
              </w:rPr>
            </w:pPr>
            <w:r w:rsidRPr="00F52094">
              <w:rPr>
                <w:rFonts w:ascii="Times New Roman" w:eastAsia="PMingLiU" w:hAnsi="Times New Roman" w:cs="Times New Roman"/>
                <w:color w:val="auto"/>
              </w:rPr>
              <w:t>任福龍先生</w:t>
            </w:r>
            <w:r w:rsidRPr="00F52094">
              <w:rPr>
                <w:rFonts w:ascii="Times New Roman" w:eastAsia="PMingLiU" w:hAnsi="Times New Roman" w:cs="Times New Roman"/>
                <w:color w:val="auto"/>
              </w:rPr>
              <w:t xml:space="preserve"> </w:t>
            </w:r>
          </w:p>
          <w:p w:rsidR="00372BED" w:rsidRPr="00F52094" w:rsidRDefault="00607C53" w:rsidP="00607C53">
            <w:pPr>
              <w:pStyle w:val="Default"/>
              <w:jc w:val="both"/>
              <w:rPr>
                <w:rFonts w:ascii="Times New Roman" w:eastAsia="PMingLiU" w:hAnsi="Times New Roman" w:cs="Times New Roman"/>
                <w:color w:val="auto"/>
              </w:rPr>
            </w:pPr>
            <w:r w:rsidRPr="00F52094">
              <w:rPr>
                <w:rFonts w:ascii="Times New Roman" w:eastAsia="PMingLiU" w:hAnsi="Times New Roman" w:cs="Times New Roman"/>
                <w:color w:val="auto"/>
              </w:rPr>
              <w:t>徐列先生</w:t>
            </w:r>
            <w:r w:rsidRPr="00F52094">
              <w:rPr>
                <w:rFonts w:ascii="Times New Roman" w:eastAsia="PMingLiU" w:hAnsi="Times New Roman" w:cs="Times New Roman"/>
                <w:color w:val="auto"/>
              </w:rPr>
              <w:t xml:space="preserve"> </w:t>
            </w:r>
          </w:p>
          <w:p w:rsidR="00607C53" w:rsidRPr="00F52094" w:rsidRDefault="00607C53" w:rsidP="00607C53">
            <w:pPr>
              <w:pStyle w:val="Default"/>
              <w:jc w:val="both"/>
              <w:rPr>
                <w:rFonts w:ascii="Times New Roman" w:eastAsia="PMingLiU" w:hAnsi="Times New Roman" w:cs="Times New Roman"/>
                <w:color w:val="auto"/>
              </w:rPr>
            </w:pPr>
            <w:r w:rsidRPr="00F52094">
              <w:rPr>
                <w:rFonts w:ascii="Times New Roman" w:eastAsia="PMingLiU" w:hAnsi="Times New Roman" w:cs="Times New Roman"/>
                <w:color w:val="auto"/>
              </w:rPr>
              <w:t>趙斌先生</w:t>
            </w:r>
            <w:r w:rsidRPr="00F52094">
              <w:rPr>
                <w:rFonts w:ascii="Times New Roman" w:eastAsia="PMingLiU" w:hAnsi="Times New Roman" w:cs="Times New Roman"/>
                <w:color w:val="auto"/>
              </w:rPr>
              <w:t xml:space="preserve"> </w:t>
            </w:r>
          </w:p>
          <w:p w:rsidR="00372BED" w:rsidRPr="00F52094" w:rsidRDefault="00372BED" w:rsidP="007D6E7E">
            <w:pPr>
              <w:snapToGrid w:val="0"/>
              <w:jc w:val="both"/>
              <w:rPr>
                <w:rFonts w:eastAsia="PMingLiU"/>
                <w:lang w:eastAsia="zh-CN"/>
              </w:rPr>
            </w:pPr>
          </w:p>
        </w:tc>
        <w:tc>
          <w:tcPr>
            <w:tcW w:w="4348" w:type="dxa"/>
          </w:tcPr>
          <w:p w:rsidR="00372BED" w:rsidRPr="00F52094" w:rsidRDefault="00372BED" w:rsidP="007D6E7E">
            <w:pPr>
              <w:snapToGrid w:val="0"/>
              <w:jc w:val="both"/>
              <w:rPr>
                <w:rFonts w:eastAsia="PMingLiU"/>
                <w:lang w:eastAsia="zh-CN"/>
              </w:rPr>
            </w:pPr>
          </w:p>
        </w:tc>
      </w:tr>
      <w:tr w:rsidR="00F52094" w:rsidRPr="00F52094" w:rsidTr="007D6E7E">
        <w:tc>
          <w:tcPr>
            <w:tcW w:w="4348" w:type="dxa"/>
          </w:tcPr>
          <w:p w:rsidR="00607C53" w:rsidRPr="00F52094" w:rsidRDefault="00607C53" w:rsidP="00607C53">
            <w:pPr>
              <w:pStyle w:val="Default"/>
              <w:jc w:val="both"/>
              <w:rPr>
                <w:rFonts w:ascii="Times New Roman" w:eastAsia="PMingLiU" w:hAnsi="Times New Roman" w:cs="Times New Roman"/>
                <w:color w:val="auto"/>
              </w:rPr>
            </w:pPr>
          </w:p>
        </w:tc>
        <w:tc>
          <w:tcPr>
            <w:tcW w:w="4348" w:type="dxa"/>
          </w:tcPr>
          <w:p w:rsidR="00607C53" w:rsidRPr="00F52094" w:rsidRDefault="00607C53" w:rsidP="007D6E7E">
            <w:pPr>
              <w:snapToGrid w:val="0"/>
              <w:jc w:val="both"/>
              <w:rPr>
                <w:rFonts w:eastAsia="PMingLiU"/>
                <w:lang w:eastAsia="zh-CN"/>
              </w:rPr>
            </w:pPr>
          </w:p>
        </w:tc>
      </w:tr>
    </w:tbl>
    <w:p w:rsidR="00372BED" w:rsidRPr="00F52094" w:rsidRDefault="00372BED" w:rsidP="00372BED">
      <w:pPr>
        <w:pStyle w:val="Leading12"/>
        <w:rPr>
          <w:rFonts w:ascii="Times New Roman" w:eastAsia="PMingLiU" w:hAnsi="Times New Roman"/>
          <w:sz w:val="24"/>
          <w:szCs w:val="24"/>
          <w:lang w:eastAsia="zh-CN"/>
        </w:rPr>
      </w:pPr>
    </w:p>
    <w:p w:rsidR="00466D3B" w:rsidRPr="00F52094" w:rsidRDefault="00466D3B" w:rsidP="00466D3B">
      <w:pPr>
        <w:jc w:val="both"/>
        <w:rPr>
          <w:rFonts w:eastAsia="PMingLiU"/>
          <w:i/>
        </w:rPr>
      </w:pPr>
    </w:p>
    <w:p w:rsidR="00AD61BC" w:rsidRPr="00F52094" w:rsidRDefault="00AD61BC" w:rsidP="00466D3B">
      <w:pPr>
        <w:jc w:val="both"/>
        <w:rPr>
          <w:rFonts w:eastAsia="PMingLiU"/>
          <w:i/>
        </w:rPr>
      </w:pPr>
    </w:p>
    <w:sectPr w:rsidR="00AD61BC" w:rsidRPr="00F52094" w:rsidSect="00ED66DE">
      <w:footerReference w:type="even" r:id="rId10"/>
      <w:footerReference w:type="default" r:id="rId11"/>
      <w:pgSz w:w="12240" w:h="15840"/>
      <w:pgMar w:top="1440" w:right="1170" w:bottom="1134" w:left="99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15" w:rsidRDefault="001F5A15">
      <w:r>
        <w:separator/>
      </w:r>
    </w:p>
  </w:endnote>
  <w:endnote w:type="continuationSeparator" w:id="0">
    <w:p w:rsidR="001F5A15" w:rsidRDefault="001F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ì??"/>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LT Std">
    <w:altName w:val="SimSun"/>
    <w:panose1 w:val="00000000000000000000"/>
    <w:charset w:val="86"/>
    <w:family w:val="roman"/>
    <w:notTrueType/>
    <w:pitch w:val="default"/>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E6" w:rsidRDefault="00A2151F">
    <w:pPr>
      <w:pStyle w:val="Footer"/>
      <w:framePr w:wrap="around" w:vAnchor="text" w:hAnchor="margin" w:xAlign="center" w:y="1"/>
      <w:rPr>
        <w:rStyle w:val="PageNumber"/>
      </w:rPr>
    </w:pPr>
    <w:r>
      <w:rPr>
        <w:rStyle w:val="PageNumber"/>
      </w:rPr>
      <w:fldChar w:fldCharType="begin"/>
    </w:r>
    <w:r w:rsidR="00E535E6">
      <w:rPr>
        <w:rStyle w:val="PageNumber"/>
      </w:rPr>
      <w:instrText xml:space="preserve">PAGE  </w:instrText>
    </w:r>
    <w:r>
      <w:rPr>
        <w:rStyle w:val="PageNumber"/>
      </w:rPr>
      <w:fldChar w:fldCharType="end"/>
    </w:r>
  </w:p>
  <w:p w:rsidR="00E535E6" w:rsidRDefault="00E535E6">
    <w:pPr>
      <w:pStyle w:val="Footer"/>
    </w:pPr>
  </w:p>
  <w:p w:rsidR="00E535E6" w:rsidRDefault="00E535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E6" w:rsidRDefault="00A2151F">
    <w:pPr>
      <w:pStyle w:val="Footer"/>
      <w:framePr w:wrap="around" w:vAnchor="text" w:hAnchor="margin" w:xAlign="center" w:y="1"/>
      <w:rPr>
        <w:rStyle w:val="PageNumber"/>
      </w:rPr>
    </w:pPr>
    <w:r>
      <w:rPr>
        <w:rStyle w:val="PageNumber"/>
      </w:rPr>
      <w:fldChar w:fldCharType="begin"/>
    </w:r>
    <w:r w:rsidR="00E535E6">
      <w:rPr>
        <w:rStyle w:val="PageNumber"/>
      </w:rPr>
      <w:instrText xml:space="preserve">PAGE  </w:instrText>
    </w:r>
    <w:r>
      <w:rPr>
        <w:rStyle w:val="PageNumber"/>
      </w:rPr>
      <w:fldChar w:fldCharType="separate"/>
    </w:r>
    <w:r w:rsidR="00B40D94">
      <w:rPr>
        <w:rStyle w:val="PageNumber"/>
        <w:noProof/>
      </w:rPr>
      <w:t>6</w:t>
    </w:r>
    <w:r>
      <w:rPr>
        <w:rStyle w:val="PageNumber"/>
      </w:rPr>
      <w:fldChar w:fldCharType="end"/>
    </w:r>
  </w:p>
  <w:p w:rsidR="00E535E6" w:rsidRDefault="00E535E6">
    <w:pPr>
      <w:pStyle w:val="Footer"/>
      <w:jc w:val="right"/>
    </w:pPr>
  </w:p>
  <w:p w:rsidR="00E535E6" w:rsidRDefault="00E53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15" w:rsidRDefault="001F5A15">
      <w:r>
        <w:separator/>
      </w:r>
    </w:p>
  </w:footnote>
  <w:footnote w:type="continuationSeparator" w:id="0">
    <w:p w:rsidR="001F5A15" w:rsidRDefault="001F5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A41"/>
    <w:multiLevelType w:val="hybridMultilevel"/>
    <w:tmpl w:val="FC5843D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F24250"/>
    <w:multiLevelType w:val="hybridMultilevel"/>
    <w:tmpl w:val="D31A2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F2DC1"/>
    <w:multiLevelType w:val="hybridMultilevel"/>
    <w:tmpl w:val="92A41F0E"/>
    <w:lvl w:ilvl="0" w:tplc="F6A01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F5D15"/>
    <w:multiLevelType w:val="hybridMultilevel"/>
    <w:tmpl w:val="CA20B90A"/>
    <w:lvl w:ilvl="0" w:tplc="813E88A0">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2BED"/>
    <w:rsid w:val="00013C1C"/>
    <w:rsid w:val="00020AB2"/>
    <w:rsid w:val="000335CE"/>
    <w:rsid w:val="00055930"/>
    <w:rsid w:val="00061FE7"/>
    <w:rsid w:val="00070C51"/>
    <w:rsid w:val="000960F3"/>
    <w:rsid w:val="0009755A"/>
    <w:rsid w:val="000A0967"/>
    <w:rsid w:val="000E5E33"/>
    <w:rsid w:val="00110611"/>
    <w:rsid w:val="001106FE"/>
    <w:rsid w:val="00110B3C"/>
    <w:rsid w:val="00111473"/>
    <w:rsid w:val="00130AA9"/>
    <w:rsid w:val="001729D2"/>
    <w:rsid w:val="00194AFA"/>
    <w:rsid w:val="001C56D5"/>
    <w:rsid w:val="001C68A3"/>
    <w:rsid w:val="001E4A45"/>
    <w:rsid w:val="001F5A15"/>
    <w:rsid w:val="00231CB7"/>
    <w:rsid w:val="0023318C"/>
    <w:rsid w:val="00263FDD"/>
    <w:rsid w:val="00266748"/>
    <w:rsid w:val="00280D45"/>
    <w:rsid w:val="002977CF"/>
    <w:rsid w:val="002A2258"/>
    <w:rsid w:val="002B3020"/>
    <w:rsid w:val="002B665F"/>
    <w:rsid w:val="002E0741"/>
    <w:rsid w:val="002E1F6E"/>
    <w:rsid w:val="00307CBA"/>
    <w:rsid w:val="00323855"/>
    <w:rsid w:val="00372BED"/>
    <w:rsid w:val="00376BB1"/>
    <w:rsid w:val="003809B5"/>
    <w:rsid w:val="003A0B23"/>
    <w:rsid w:val="003A426A"/>
    <w:rsid w:val="003E16EA"/>
    <w:rsid w:val="003E6F5D"/>
    <w:rsid w:val="003F73F8"/>
    <w:rsid w:val="00416D78"/>
    <w:rsid w:val="00421E84"/>
    <w:rsid w:val="00431325"/>
    <w:rsid w:val="00462890"/>
    <w:rsid w:val="00466D3B"/>
    <w:rsid w:val="00472FD2"/>
    <w:rsid w:val="004763B9"/>
    <w:rsid w:val="004846DD"/>
    <w:rsid w:val="00491F2E"/>
    <w:rsid w:val="004C0EFC"/>
    <w:rsid w:val="004C1588"/>
    <w:rsid w:val="004E01D0"/>
    <w:rsid w:val="004E06A2"/>
    <w:rsid w:val="004F7F67"/>
    <w:rsid w:val="00512FCA"/>
    <w:rsid w:val="0053024E"/>
    <w:rsid w:val="00542841"/>
    <w:rsid w:val="00551ADB"/>
    <w:rsid w:val="005649E0"/>
    <w:rsid w:val="005733D9"/>
    <w:rsid w:val="00580FCC"/>
    <w:rsid w:val="00585660"/>
    <w:rsid w:val="005A027A"/>
    <w:rsid w:val="005A1876"/>
    <w:rsid w:val="005C193D"/>
    <w:rsid w:val="005C5B6D"/>
    <w:rsid w:val="005D281D"/>
    <w:rsid w:val="005E71DC"/>
    <w:rsid w:val="00607C53"/>
    <w:rsid w:val="00613E01"/>
    <w:rsid w:val="00620DDF"/>
    <w:rsid w:val="0063119D"/>
    <w:rsid w:val="00637E4C"/>
    <w:rsid w:val="00646B06"/>
    <w:rsid w:val="006533B5"/>
    <w:rsid w:val="006564C6"/>
    <w:rsid w:val="00656559"/>
    <w:rsid w:val="0066487E"/>
    <w:rsid w:val="00675CB8"/>
    <w:rsid w:val="00690E16"/>
    <w:rsid w:val="006B42DB"/>
    <w:rsid w:val="006B5803"/>
    <w:rsid w:val="006C6AFA"/>
    <w:rsid w:val="006D5985"/>
    <w:rsid w:val="006E1B06"/>
    <w:rsid w:val="0071212E"/>
    <w:rsid w:val="00721F9C"/>
    <w:rsid w:val="00727669"/>
    <w:rsid w:val="007333C3"/>
    <w:rsid w:val="007446D1"/>
    <w:rsid w:val="00753AB4"/>
    <w:rsid w:val="007554F1"/>
    <w:rsid w:val="007571CE"/>
    <w:rsid w:val="00775C76"/>
    <w:rsid w:val="007924EC"/>
    <w:rsid w:val="007A0F62"/>
    <w:rsid w:val="007B557A"/>
    <w:rsid w:val="007C4B83"/>
    <w:rsid w:val="007D6413"/>
    <w:rsid w:val="007D6691"/>
    <w:rsid w:val="007D6E7E"/>
    <w:rsid w:val="007D73DF"/>
    <w:rsid w:val="00863DFE"/>
    <w:rsid w:val="008706D6"/>
    <w:rsid w:val="008756B0"/>
    <w:rsid w:val="008A6AB2"/>
    <w:rsid w:val="008A7AB5"/>
    <w:rsid w:val="008B4FB4"/>
    <w:rsid w:val="008C412F"/>
    <w:rsid w:val="0090158C"/>
    <w:rsid w:val="00911184"/>
    <w:rsid w:val="009425C6"/>
    <w:rsid w:val="00954447"/>
    <w:rsid w:val="0097451B"/>
    <w:rsid w:val="00993AAE"/>
    <w:rsid w:val="0099584D"/>
    <w:rsid w:val="009A1577"/>
    <w:rsid w:val="009B67F4"/>
    <w:rsid w:val="009C30A6"/>
    <w:rsid w:val="009C71FC"/>
    <w:rsid w:val="00A06C8D"/>
    <w:rsid w:val="00A108B6"/>
    <w:rsid w:val="00A20459"/>
    <w:rsid w:val="00A2151F"/>
    <w:rsid w:val="00A239AF"/>
    <w:rsid w:val="00A27386"/>
    <w:rsid w:val="00A3146D"/>
    <w:rsid w:val="00A757FE"/>
    <w:rsid w:val="00A84192"/>
    <w:rsid w:val="00A904AA"/>
    <w:rsid w:val="00A94441"/>
    <w:rsid w:val="00A9556E"/>
    <w:rsid w:val="00A957F0"/>
    <w:rsid w:val="00AA560D"/>
    <w:rsid w:val="00AB0361"/>
    <w:rsid w:val="00AC4D78"/>
    <w:rsid w:val="00AD5A09"/>
    <w:rsid w:val="00AD61BC"/>
    <w:rsid w:val="00B10E5E"/>
    <w:rsid w:val="00B2219D"/>
    <w:rsid w:val="00B23ACC"/>
    <w:rsid w:val="00B3006A"/>
    <w:rsid w:val="00B34C49"/>
    <w:rsid w:val="00B40D94"/>
    <w:rsid w:val="00B43891"/>
    <w:rsid w:val="00B52C6A"/>
    <w:rsid w:val="00B7101F"/>
    <w:rsid w:val="00B767C1"/>
    <w:rsid w:val="00B82480"/>
    <w:rsid w:val="00BC35F8"/>
    <w:rsid w:val="00BE2F55"/>
    <w:rsid w:val="00BF3D53"/>
    <w:rsid w:val="00C0446F"/>
    <w:rsid w:val="00C320BA"/>
    <w:rsid w:val="00C51A9D"/>
    <w:rsid w:val="00C541E4"/>
    <w:rsid w:val="00C54824"/>
    <w:rsid w:val="00C61D87"/>
    <w:rsid w:val="00C6517F"/>
    <w:rsid w:val="00C672D9"/>
    <w:rsid w:val="00C91734"/>
    <w:rsid w:val="00C9614A"/>
    <w:rsid w:val="00CA291D"/>
    <w:rsid w:val="00CF22BE"/>
    <w:rsid w:val="00D356CD"/>
    <w:rsid w:val="00D4285F"/>
    <w:rsid w:val="00D51CD1"/>
    <w:rsid w:val="00D644EE"/>
    <w:rsid w:val="00D9738F"/>
    <w:rsid w:val="00DA1775"/>
    <w:rsid w:val="00DA715E"/>
    <w:rsid w:val="00DC022B"/>
    <w:rsid w:val="00DC5C49"/>
    <w:rsid w:val="00DD0BEB"/>
    <w:rsid w:val="00DD2BE3"/>
    <w:rsid w:val="00DF0532"/>
    <w:rsid w:val="00E32CEA"/>
    <w:rsid w:val="00E535E6"/>
    <w:rsid w:val="00E609E1"/>
    <w:rsid w:val="00E618D1"/>
    <w:rsid w:val="00E7083A"/>
    <w:rsid w:val="00E814BD"/>
    <w:rsid w:val="00E87AA4"/>
    <w:rsid w:val="00EA04BE"/>
    <w:rsid w:val="00EB3793"/>
    <w:rsid w:val="00EB5351"/>
    <w:rsid w:val="00ED66DE"/>
    <w:rsid w:val="00EF2A63"/>
    <w:rsid w:val="00F2626D"/>
    <w:rsid w:val="00F52094"/>
    <w:rsid w:val="00F64452"/>
    <w:rsid w:val="00F82A13"/>
    <w:rsid w:val="00F83213"/>
    <w:rsid w:val="00F84BAC"/>
    <w:rsid w:val="00FC1CB7"/>
    <w:rsid w:val="00FC4399"/>
    <w:rsid w:val="00FD1FBF"/>
    <w:rsid w:val="00FF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ED"/>
    <w:pPr>
      <w:widowControl w:val="0"/>
    </w:pPr>
    <w:rPr>
      <w:rFonts w:ascii="Times New Roman" w:eastAsia="Times New Roman" w:hAnsi="Times New Roman" w:cs="Times New Roman"/>
      <w:szCs w:val="24"/>
      <w:lang w:val="en-GB"/>
    </w:rPr>
  </w:style>
  <w:style w:type="paragraph" w:styleId="Heading1">
    <w:name w:val="heading 1"/>
    <w:basedOn w:val="Normal"/>
    <w:next w:val="Normal"/>
    <w:link w:val="Heading1Char"/>
    <w:uiPriority w:val="9"/>
    <w:qFormat/>
    <w:rsid w:val="00D644E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B2219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ing12">
    <w:name w:val="Leading 12"/>
    <w:rsid w:val="00372BED"/>
    <w:pPr>
      <w:widowControl w:val="0"/>
      <w:tabs>
        <w:tab w:val="left" w:pos="340"/>
        <w:tab w:val="left" w:pos="680"/>
        <w:tab w:val="left" w:pos="1020"/>
        <w:tab w:val="left" w:pos="1361"/>
      </w:tabs>
      <w:autoSpaceDE w:val="0"/>
      <w:autoSpaceDN w:val="0"/>
      <w:adjustRightInd w:val="0"/>
      <w:spacing w:line="182" w:lineRule="atLeast"/>
      <w:jc w:val="both"/>
    </w:pPr>
    <w:rPr>
      <w:rFonts w:ascii="Times" w:eastAsia="Times New Roman" w:hAnsi="Times" w:cs="Times New Roman"/>
      <w:kern w:val="0"/>
      <w:sz w:val="10"/>
      <w:szCs w:val="10"/>
    </w:rPr>
  </w:style>
  <w:style w:type="paragraph" w:customStyle="1" w:styleId="Leading06">
    <w:name w:val="Leading 06"/>
    <w:rsid w:val="00372BED"/>
    <w:pPr>
      <w:widowControl w:val="0"/>
      <w:tabs>
        <w:tab w:val="left" w:pos="340"/>
        <w:tab w:val="left" w:pos="680"/>
        <w:tab w:val="left" w:pos="1020"/>
        <w:tab w:val="left" w:pos="1361"/>
      </w:tabs>
      <w:autoSpaceDE w:val="0"/>
      <w:autoSpaceDN w:val="0"/>
      <w:adjustRightInd w:val="0"/>
      <w:spacing w:line="180" w:lineRule="atLeast"/>
      <w:jc w:val="both"/>
    </w:pPr>
    <w:rPr>
      <w:rFonts w:ascii="Times" w:eastAsia="Times New Roman" w:hAnsi="Times" w:cs="Times New Roman"/>
      <w:kern w:val="0"/>
      <w:sz w:val="10"/>
      <w:szCs w:val="10"/>
    </w:rPr>
  </w:style>
  <w:style w:type="paragraph" w:customStyle="1" w:styleId="BodyText1">
    <w:name w:val="Body Text1"/>
    <w:rsid w:val="00372BED"/>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line="200" w:lineRule="atLeast"/>
      <w:ind w:left="340"/>
      <w:jc w:val="both"/>
    </w:pPr>
    <w:rPr>
      <w:rFonts w:ascii="Times" w:eastAsia="Times New Roman" w:hAnsi="Times" w:cs="Times New Roman"/>
      <w:color w:val="000000"/>
      <w:kern w:val="0"/>
      <w:sz w:val="17"/>
      <w:szCs w:val="17"/>
    </w:rPr>
  </w:style>
  <w:style w:type="paragraph" w:customStyle="1" w:styleId="Subhead1">
    <w:name w:val="Subhead 1"/>
    <w:basedOn w:val="Normal"/>
    <w:rsid w:val="00372BED"/>
    <w:pPr>
      <w:tabs>
        <w:tab w:val="left" w:pos="340"/>
        <w:tab w:val="left" w:pos="680"/>
        <w:tab w:val="left" w:pos="1020"/>
        <w:tab w:val="left" w:pos="1361"/>
      </w:tabs>
      <w:autoSpaceDE w:val="0"/>
      <w:autoSpaceDN w:val="0"/>
      <w:adjustRightInd w:val="0"/>
      <w:spacing w:line="240" w:lineRule="atLeast"/>
      <w:ind w:left="340" w:hanging="340"/>
    </w:pPr>
    <w:rPr>
      <w:rFonts w:ascii="Times" w:hAnsi="Times"/>
      <w:b/>
      <w:bCs/>
      <w:caps/>
      <w:kern w:val="0"/>
      <w:sz w:val="18"/>
      <w:szCs w:val="18"/>
      <w:lang w:val="en-US"/>
    </w:rPr>
  </w:style>
  <w:style w:type="paragraph" w:styleId="PlainText">
    <w:name w:val="Plain Text"/>
    <w:basedOn w:val="Normal"/>
    <w:link w:val="PlainTextChar"/>
    <w:semiHidden/>
    <w:rsid w:val="00372BED"/>
    <w:pPr>
      <w:jc w:val="both"/>
    </w:pPr>
    <w:rPr>
      <w:rFonts w:ascii="SimSun" w:eastAsia="SimSun" w:hAnsi="Courier New"/>
      <w:sz w:val="21"/>
      <w:szCs w:val="20"/>
      <w:lang w:eastAsia="zh-CN"/>
    </w:rPr>
  </w:style>
  <w:style w:type="character" w:customStyle="1" w:styleId="PlainTextChar">
    <w:name w:val="Plain Text Char"/>
    <w:basedOn w:val="DefaultParagraphFont"/>
    <w:link w:val="PlainText"/>
    <w:semiHidden/>
    <w:rsid w:val="00372BED"/>
    <w:rPr>
      <w:rFonts w:ascii="SimSun" w:eastAsia="SimSun" w:hAnsi="Courier New" w:cs="Times New Roman"/>
      <w:sz w:val="21"/>
      <w:szCs w:val="20"/>
      <w:lang w:val="en-GB" w:eastAsia="zh-CN"/>
    </w:rPr>
  </w:style>
  <w:style w:type="paragraph" w:styleId="Footer">
    <w:name w:val="footer"/>
    <w:basedOn w:val="Normal"/>
    <w:link w:val="FooterChar"/>
    <w:semiHidden/>
    <w:rsid w:val="00372BE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372BED"/>
    <w:rPr>
      <w:rFonts w:ascii="Times New Roman" w:eastAsia="Times New Roman" w:hAnsi="Times New Roman" w:cs="Times New Roman"/>
      <w:sz w:val="18"/>
      <w:szCs w:val="18"/>
      <w:lang w:val="en-GB"/>
    </w:rPr>
  </w:style>
  <w:style w:type="character" w:styleId="PageNumber">
    <w:name w:val="page number"/>
    <w:semiHidden/>
    <w:rsid w:val="00372BED"/>
    <w:rPr>
      <w:rFonts w:cs="Times New Roman"/>
    </w:rPr>
  </w:style>
  <w:style w:type="paragraph" w:styleId="BodyText">
    <w:name w:val="Body Text"/>
    <w:basedOn w:val="Normal"/>
    <w:link w:val="BodyTextChar"/>
    <w:uiPriority w:val="1"/>
    <w:qFormat/>
    <w:rsid w:val="00551ADB"/>
    <w:pPr>
      <w:widowControl/>
      <w:autoSpaceDE w:val="0"/>
      <w:autoSpaceDN w:val="0"/>
      <w:adjustRightInd w:val="0"/>
      <w:spacing w:before="40"/>
      <w:ind w:left="39"/>
    </w:pPr>
    <w:rPr>
      <w:rFonts w:ascii="Times LT Std" w:eastAsiaTheme="minorEastAsia" w:hAnsi="Times LT Std" w:cs="Times LT Std"/>
      <w:kern w:val="0"/>
      <w:sz w:val="20"/>
      <w:szCs w:val="20"/>
      <w:lang w:val="en-US" w:eastAsia="zh-CN"/>
    </w:rPr>
  </w:style>
  <w:style w:type="character" w:customStyle="1" w:styleId="BodyTextChar">
    <w:name w:val="Body Text Char"/>
    <w:basedOn w:val="DefaultParagraphFont"/>
    <w:link w:val="BodyText"/>
    <w:uiPriority w:val="1"/>
    <w:rsid w:val="00551ADB"/>
    <w:rPr>
      <w:rFonts w:ascii="Times LT Std" w:hAnsi="Times LT Std" w:cs="Times LT Std"/>
      <w:kern w:val="0"/>
      <w:sz w:val="20"/>
      <w:szCs w:val="20"/>
      <w:lang w:eastAsia="zh-CN"/>
    </w:rPr>
  </w:style>
  <w:style w:type="paragraph" w:customStyle="1" w:styleId="TableParagraph">
    <w:name w:val="Table Paragraph"/>
    <w:basedOn w:val="Normal"/>
    <w:uiPriority w:val="1"/>
    <w:qFormat/>
    <w:rsid w:val="00551ADB"/>
    <w:pPr>
      <w:widowControl/>
      <w:autoSpaceDE w:val="0"/>
      <w:autoSpaceDN w:val="0"/>
      <w:adjustRightInd w:val="0"/>
    </w:pPr>
    <w:rPr>
      <w:rFonts w:eastAsiaTheme="minorEastAsia"/>
      <w:kern w:val="0"/>
      <w:lang w:val="en-US" w:eastAsia="zh-CN"/>
    </w:rPr>
  </w:style>
  <w:style w:type="table" w:styleId="TableGrid">
    <w:name w:val="Table Grid"/>
    <w:basedOn w:val="TableNormal"/>
    <w:uiPriority w:val="39"/>
    <w:rsid w:val="00551ADB"/>
    <w:rPr>
      <w:kern w:val="0"/>
      <w:sz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ADB"/>
    <w:pPr>
      <w:widowControl/>
      <w:spacing w:after="160" w:line="259" w:lineRule="auto"/>
      <w:ind w:left="720"/>
      <w:contextualSpacing/>
    </w:pPr>
    <w:rPr>
      <w:rFonts w:asciiTheme="minorHAnsi" w:eastAsiaTheme="minorEastAsia" w:hAnsiTheme="minorHAnsi" w:cstheme="minorBidi"/>
      <w:kern w:val="0"/>
      <w:sz w:val="22"/>
      <w:szCs w:val="22"/>
      <w:lang w:val="en-US" w:eastAsia="zh-CN"/>
    </w:rPr>
  </w:style>
  <w:style w:type="character" w:styleId="CommentReference">
    <w:name w:val="annotation reference"/>
    <w:basedOn w:val="DefaultParagraphFont"/>
    <w:uiPriority w:val="99"/>
    <w:semiHidden/>
    <w:unhideWhenUsed/>
    <w:rsid w:val="00551ADB"/>
    <w:rPr>
      <w:sz w:val="16"/>
      <w:szCs w:val="16"/>
    </w:rPr>
  </w:style>
  <w:style w:type="paragraph" w:styleId="CommentText">
    <w:name w:val="annotation text"/>
    <w:basedOn w:val="Normal"/>
    <w:link w:val="CommentTextChar"/>
    <w:uiPriority w:val="99"/>
    <w:semiHidden/>
    <w:unhideWhenUsed/>
    <w:rsid w:val="00551ADB"/>
    <w:rPr>
      <w:sz w:val="20"/>
      <w:szCs w:val="20"/>
    </w:rPr>
  </w:style>
  <w:style w:type="character" w:customStyle="1" w:styleId="CommentTextChar">
    <w:name w:val="Comment Text Char"/>
    <w:basedOn w:val="DefaultParagraphFont"/>
    <w:link w:val="CommentText"/>
    <w:uiPriority w:val="99"/>
    <w:semiHidden/>
    <w:rsid w:val="00551AD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1ADB"/>
    <w:rPr>
      <w:b/>
      <w:bCs/>
    </w:rPr>
  </w:style>
  <w:style w:type="character" w:customStyle="1" w:styleId="CommentSubjectChar">
    <w:name w:val="Comment Subject Char"/>
    <w:basedOn w:val="CommentTextChar"/>
    <w:link w:val="CommentSubject"/>
    <w:uiPriority w:val="99"/>
    <w:semiHidden/>
    <w:rsid w:val="00551AD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51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DB"/>
    <w:rPr>
      <w:rFonts w:ascii="Segoe UI" w:eastAsia="Times New Roman" w:hAnsi="Segoe UI" w:cs="Segoe UI"/>
      <w:sz w:val="18"/>
      <w:szCs w:val="18"/>
      <w:lang w:val="en-GB"/>
    </w:rPr>
  </w:style>
  <w:style w:type="paragraph" w:styleId="Header">
    <w:name w:val="header"/>
    <w:basedOn w:val="Normal"/>
    <w:link w:val="HeaderChar"/>
    <w:uiPriority w:val="99"/>
    <w:unhideWhenUsed/>
    <w:rsid w:val="009425C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425C6"/>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D644EE"/>
    <w:rPr>
      <w:rFonts w:asciiTheme="majorHAnsi" w:eastAsiaTheme="majorEastAsia" w:hAnsiTheme="majorHAnsi" w:cstheme="majorBidi"/>
      <w:b/>
      <w:bCs/>
      <w:color w:val="2E74B5" w:themeColor="accent1" w:themeShade="BF"/>
      <w:sz w:val="28"/>
      <w:szCs w:val="28"/>
      <w:lang w:val="en-GB"/>
    </w:rPr>
  </w:style>
  <w:style w:type="character" w:customStyle="1" w:styleId="Heading3Char">
    <w:name w:val="Heading 3 Char"/>
    <w:basedOn w:val="DefaultParagraphFont"/>
    <w:link w:val="Heading3"/>
    <w:uiPriority w:val="9"/>
    <w:semiHidden/>
    <w:rsid w:val="00B2219D"/>
    <w:rPr>
      <w:rFonts w:asciiTheme="majorHAnsi" w:eastAsiaTheme="majorEastAsia" w:hAnsiTheme="majorHAnsi" w:cstheme="majorBidi"/>
      <w:b/>
      <w:bCs/>
      <w:color w:val="5B9BD5" w:themeColor="accent1"/>
      <w:szCs w:val="24"/>
      <w:lang w:val="en-GB"/>
    </w:rPr>
  </w:style>
  <w:style w:type="paragraph" w:customStyle="1" w:styleId="Default">
    <w:name w:val="Default"/>
    <w:rsid w:val="00607C53"/>
    <w:pPr>
      <w:widowControl w:val="0"/>
      <w:autoSpaceDE w:val="0"/>
      <w:autoSpaceDN w:val="0"/>
      <w:adjustRightInd w:val="0"/>
    </w:pPr>
    <w:rPr>
      <w:rFonts w:ascii="SimSun" w:eastAsia="SimSun" w:cs="SimSu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ED"/>
    <w:pPr>
      <w:widowControl w:val="0"/>
    </w:pPr>
    <w:rPr>
      <w:rFonts w:ascii="Times New Roman" w:eastAsia="Times New Roman" w:hAnsi="Times New Roman" w:cs="Times New Roman"/>
      <w:szCs w:val="24"/>
      <w:lang w:val="en-GB"/>
    </w:rPr>
  </w:style>
  <w:style w:type="paragraph" w:styleId="Heading1">
    <w:name w:val="heading 1"/>
    <w:basedOn w:val="Normal"/>
    <w:next w:val="Normal"/>
    <w:link w:val="Heading1Char"/>
    <w:uiPriority w:val="9"/>
    <w:qFormat/>
    <w:rsid w:val="00D644E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B2219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ing12">
    <w:name w:val="Leading 12"/>
    <w:rsid w:val="00372BED"/>
    <w:pPr>
      <w:widowControl w:val="0"/>
      <w:tabs>
        <w:tab w:val="left" w:pos="340"/>
        <w:tab w:val="left" w:pos="680"/>
        <w:tab w:val="left" w:pos="1020"/>
        <w:tab w:val="left" w:pos="1361"/>
      </w:tabs>
      <w:autoSpaceDE w:val="0"/>
      <w:autoSpaceDN w:val="0"/>
      <w:adjustRightInd w:val="0"/>
      <w:spacing w:line="182" w:lineRule="atLeast"/>
      <w:jc w:val="both"/>
    </w:pPr>
    <w:rPr>
      <w:rFonts w:ascii="Times" w:eastAsia="Times New Roman" w:hAnsi="Times" w:cs="Times New Roman"/>
      <w:kern w:val="0"/>
      <w:sz w:val="10"/>
      <w:szCs w:val="10"/>
    </w:rPr>
  </w:style>
  <w:style w:type="paragraph" w:customStyle="1" w:styleId="Leading06">
    <w:name w:val="Leading 06"/>
    <w:rsid w:val="00372BED"/>
    <w:pPr>
      <w:widowControl w:val="0"/>
      <w:tabs>
        <w:tab w:val="left" w:pos="340"/>
        <w:tab w:val="left" w:pos="680"/>
        <w:tab w:val="left" w:pos="1020"/>
        <w:tab w:val="left" w:pos="1361"/>
      </w:tabs>
      <w:autoSpaceDE w:val="0"/>
      <w:autoSpaceDN w:val="0"/>
      <w:adjustRightInd w:val="0"/>
      <w:spacing w:line="180" w:lineRule="atLeast"/>
      <w:jc w:val="both"/>
    </w:pPr>
    <w:rPr>
      <w:rFonts w:ascii="Times" w:eastAsia="Times New Roman" w:hAnsi="Times" w:cs="Times New Roman"/>
      <w:kern w:val="0"/>
      <w:sz w:val="10"/>
      <w:szCs w:val="10"/>
    </w:rPr>
  </w:style>
  <w:style w:type="paragraph" w:customStyle="1" w:styleId="BodyText1">
    <w:name w:val="Body Text1"/>
    <w:rsid w:val="00372BED"/>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line="200" w:lineRule="atLeast"/>
      <w:ind w:left="340"/>
      <w:jc w:val="both"/>
    </w:pPr>
    <w:rPr>
      <w:rFonts w:ascii="Times" w:eastAsia="Times New Roman" w:hAnsi="Times" w:cs="Times New Roman"/>
      <w:color w:val="000000"/>
      <w:kern w:val="0"/>
      <w:sz w:val="17"/>
      <w:szCs w:val="17"/>
    </w:rPr>
  </w:style>
  <w:style w:type="paragraph" w:customStyle="1" w:styleId="Subhead1">
    <w:name w:val="Subhead 1"/>
    <w:basedOn w:val="Normal"/>
    <w:rsid w:val="00372BED"/>
    <w:pPr>
      <w:tabs>
        <w:tab w:val="left" w:pos="340"/>
        <w:tab w:val="left" w:pos="680"/>
        <w:tab w:val="left" w:pos="1020"/>
        <w:tab w:val="left" w:pos="1361"/>
      </w:tabs>
      <w:autoSpaceDE w:val="0"/>
      <w:autoSpaceDN w:val="0"/>
      <w:adjustRightInd w:val="0"/>
      <w:spacing w:line="240" w:lineRule="atLeast"/>
      <w:ind w:left="340" w:hanging="340"/>
    </w:pPr>
    <w:rPr>
      <w:rFonts w:ascii="Times" w:hAnsi="Times"/>
      <w:b/>
      <w:bCs/>
      <w:caps/>
      <w:kern w:val="0"/>
      <w:sz w:val="18"/>
      <w:szCs w:val="18"/>
      <w:lang w:val="en-US"/>
    </w:rPr>
  </w:style>
  <w:style w:type="paragraph" w:styleId="PlainText">
    <w:name w:val="Plain Text"/>
    <w:basedOn w:val="Normal"/>
    <w:link w:val="PlainTextChar"/>
    <w:semiHidden/>
    <w:rsid w:val="00372BED"/>
    <w:pPr>
      <w:jc w:val="both"/>
    </w:pPr>
    <w:rPr>
      <w:rFonts w:ascii="SimSun" w:eastAsia="SimSun" w:hAnsi="Courier New"/>
      <w:sz w:val="21"/>
      <w:szCs w:val="20"/>
      <w:lang w:eastAsia="zh-CN"/>
    </w:rPr>
  </w:style>
  <w:style w:type="character" w:customStyle="1" w:styleId="PlainTextChar">
    <w:name w:val="Plain Text Char"/>
    <w:basedOn w:val="DefaultParagraphFont"/>
    <w:link w:val="PlainText"/>
    <w:semiHidden/>
    <w:rsid w:val="00372BED"/>
    <w:rPr>
      <w:rFonts w:ascii="SimSun" w:eastAsia="SimSun" w:hAnsi="Courier New" w:cs="Times New Roman"/>
      <w:sz w:val="21"/>
      <w:szCs w:val="20"/>
      <w:lang w:val="en-GB" w:eastAsia="zh-CN"/>
    </w:rPr>
  </w:style>
  <w:style w:type="paragraph" w:styleId="Footer">
    <w:name w:val="footer"/>
    <w:basedOn w:val="Normal"/>
    <w:link w:val="FooterChar"/>
    <w:semiHidden/>
    <w:rsid w:val="00372BE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372BED"/>
    <w:rPr>
      <w:rFonts w:ascii="Times New Roman" w:eastAsia="Times New Roman" w:hAnsi="Times New Roman" w:cs="Times New Roman"/>
      <w:sz w:val="18"/>
      <w:szCs w:val="18"/>
      <w:lang w:val="en-GB"/>
    </w:rPr>
  </w:style>
  <w:style w:type="character" w:styleId="PageNumber">
    <w:name w:val="page number"/>
    <w:semiHidden/>
    <w:rsid w:val="00372BED"/>
    <w:rPr>
      <w:rFonts w:cs="Times New Roman"/>
    </w:rPr>
  </w:style>
  <w:style w:type="paragraph" w:styleId="BodyText">
    <w:name w:val="Body Text"/>
    <w:basedOn w:val="Normal"/>
    <w:link w:val="BodyTextChar"/>
    <w:uiPriority w:val="1"/>
    <w:qFormat/>
    <w:rsid w:val="00551ADB"/>
    <w:pPr>
      <w:widowControl/>
      <w:autoSpaceDE w:val="0"/>
      <w:autoSpaceDN w:val="0"/>
      <w:adjustRightInd w:val="0"/>
      <w:spacing w:before="40"/>
      <w:ind w:left="39"/>
    </w:pPr>
    <w:rPr>
      <w:rFonts w:ascii="Times LT Std" w:eastAsiaTheme="minorEastAsia" w:hAnsi="Times LT Std" w:cs="Times LT Std"/>
      <w:kern w:val="0"/>
      <w:sz w:val="20"/>
      <w:szCs w:val="20"/>
      <w:lang w:val="en-US" w:eastAsia="zh-CN"/>
    </w:rPr>
  </w:style>
  <w:style w:type="character" w:customStyle="1" w:styleId="BodyTextChar">
    <w:name w:val="Body Text Char"/>
    <w:basedOn w:val="DefaultParagraphFont"/>
    <w:link w:val="BodyText"/>
    <w:uiPriority w:val="1"/>
    <w:rsid w:val="00551ADB"/>
    <w:rPr>
      <w:rFonts w:ascii="Times LT Std" w:hAnsi="Times LT Std" w:cs="Times LT Std"/>
      <w:kern w:val="0"/>
      <w:sz w:val="20"/>
      <w:szCs w:val="20"/>
      <w:lang w:eastAsia="zh-CN"/>
    </w:rPr>
  </w:style>
  <w:style w:type="paragraph" w:customStyle="1" w:styleId="TableParagraph">
    <w:name w:val="Table Paragraph"/>
    <w:basedOn w:val="Normal"/>
    <w:uiPriority w:val="1"/>
    <w:qFormat/>
    <w:rsid w:val="00551ADB"/>
    <w:pPr>
      <w:widowControl/>
      <w:autoSpaceDE w:val="0"/>
      <w:autoSpaceDN w:val="0"/>
      <w:adjustRightInd w:val="0"/>
    </w:pPr>
    <w:rPr>
      <w:rFonts w:eastAsiaTheme="minorEastAsia"/>
      <w:kern w:val="0"/>
      <w:lang w:val="en-US" w:eastAsia="zh-CN"/>
    </w:rPr>
  </w:style>
  <w:style w:type="table" w:styleId="TableGrid">
    <w:name w:val="Table Grid"/>
    <w:basedOn w:val="TableNormal"/>
    <w:uiPriority w:val="39"/>
    <w:rsid w:val="00551ADB"/>
    <w:rPr>
      <w:kern w:val="0"/>
      <w:sz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ADB"/>
    <w:pPr>
      <w:widowControl/>
      <w:spacing w:after="160" w:line="259" w:lineRule="auto"/>
      <w:ind w:left="720"/>
      <w:contextualSpacing/>
    </w:pPr>
    <w:rPr>
      <w:rFonts w:asciiTheme="minorHAnsi" w:eastAsiaTheme="minorEastAsia" w:hAnsiTheme="minorHAnsi" w:cstheme="minorBidi"/>
      <w:kern w:val="0"/>
      <w:sz w:val="22"/>
      <w:szCs w:val="22"/>
      <w:lang w:val="en-US" w:eastAsia="zh-CN"/>
    </w:rPr>
  </w:style>
  <w:style w:type="character" w:styleId="CommentReference">
    <w:name w:val="annotation reference"/>
    <w:basedOn w:val="DefaultParagraphFont"/>
    <w:uiPriority w:val="99"/>
    <w:semiHidden/>
    <w:unhideWhenUsed/>
    <w:rsid w:val="00551ADB"/>
    <w:rPr>
      <w:sz w:val="16"/>
      <w:szCs w:val="16"/>
    </w:rPr>
  </w:style>
  <w:style w:type="paragraph" w:styleId="CommentText">
    <w:name w:val="annotation text"/>
    <w:basedOn w:val="Normal"/>
    <w:link w:val="CommentTextChar"/>
    <w:uiPriority w:val="99"/>
    <w:semiHidden/>
    <w:unhideWhenUsed/>
    <w:rsid w:val="00551ADB"/>
    <w:rPr>
      <w:sz w:val="20"/>
      <w:szCs w:val="20"/>
    </w:rPr>
  </w:style>
  <w:style w:type="character" w:customStyle="1" w:styleId="CommentTextChar">
    <w:name w:val="Comment Text Char"/>
    <w:basedOn w:val="DefaultParagraphFont"/>
    <w:link w:val="CommentText"/>
    <w:uiPriority w:val="99"/>
    <w:semiHidden/>
    <w:rsid w:val="00551AD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1ADB"/>
    <w:rPr>
      <w:b/>
      <w:bCs/>
    </w:rPr>
  </w:style>
  <w:style w:type="character" w:customStyle="1" w:styleId="CommentSubjectChar">
    <w:name w:val="Comment Subject Char"/>
    <w:basedOn w:val="CommentTextChar"/>
    <w:link w:val="CommentSubject"/>
    <w:uiPriority w:val="99"/>
    <w:semiHidden/>
    <w:rsid w:val="00551AD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51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DB"/>
    <w:rPr>
      <w:rFonts w:ascii="Segoe UI" w:eastAsia="Times New Roman" w:hAnsi="Segoe UI" w:cs="Segoe UI"/>
      <w:sz w:val="18"/>
      <w:szCs w:val="18"/>
      <w:lang w:val="en-GB"/>
    </w:rPr>
  </w:style>
  <w:style w:type="paragraph" w:styleId="Header">
    <w:name w:val="header"/>
    <w:basedOn w:val="Normal"/>
    <w:link w:val="HeaderChar"/>
    <w:uiPriority w:val="99"/>
    <w:unhideWhenUsed/>
    <w:rsid w:val="009425C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425C6"/>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D644EE"/>
    <w:rPr>
      <w:rFonts w:asciiTheme="majorHAnsi" w:eastAsiaTheme="majorEastAsia" w:hAnsiTheme="majorHAnsi" w:cstheme="majorBidi"/>
      <w:b/>
      <w:bCs/>
      <w:color w:val="2E74B5" w:themeColor="accent1" w:themeShade="BF"/>
      <w:sz w:val="28"/>
      <w:szCs w:val="28"/>
      <w:lang w:val="en-GB"/>
    </w:rPr>
  </w:style>
  <w:style w:type="character" w:customStyle="1" w:styleId="Heading3Char">
    <w:name w:val="Heading 3 Char"/>
    <w:basedOn w:val="DefaultParagraphFont"/>
    <w:link w:val="Heading3"/>
    <w:uiPriority w:val="9"/>
    <w:semiHidden/>
    <w:rsid w:val="00B2219D"/>
    <w:rPr>
      <w:rFonts w:asciiTheme="majorHAnsi" w:eastAsiaTheme="majorEastAsia" w:hAnsiTheme="majorHAnsi" w:cstheme="majorBidi"/>
      <w:b/>
      <w:bCs/>
      <w:color w:val="5B9BD5" w:themeColor="accent1"/>
      <w:szCs w:val="24"/>
      <w:lang w:val="en-GB"/>
    </w:rPr>
  </w:style>
  <w:style w:type="paragraph" w:customStyle="1" w:styleId="Default">
    <w:name w:val="Default"/>
    <w:rsid w:val="00607C53"/>
    <w:pPr>
      <w:widowControl w:val="0"/>
      <w:autoSpaceDE w:val="0"/>
      <w:autoSpaceDN w:val="0"/>
      <w:adjustRightInd w:val="0"/>
    </w:pPr>
    <w:rPr>
      <w:rFonts w:ascii="SimSun" w:eastAsia="SimSun" w:cs="SimSu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0DD0-4B35-430A-AFDD-1582BEBD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664</Words>
  <Characters>3788</Characters>
  <Application>Microsoft Office Word</Application>
  <DocSecurity>0</DocSecurity>
  <Lines>31</Lines>
  <Paragraphs>8</Paragraphs>
  <ScaleCrop>false</ScaleCrop>
  <HeadingPairs>
    <vt:vector size="4" baseType="variant">
      <vt:variant>
        <vt:lpstr>Title</vt:lpstr>
      </vt:variant>
      <vt:variant>
        <vt:i4>1</vt:i4>
      </vt:variant>
      <vt:variant>
        <vt:lpstr>标题</vt:lpstr>
      </vt:variant>
      <vt:variant>
        <vt:i4>3</vt:i4>
      </vt:variant>
    </vt:vector>
  </HeadingPairs>
  <TitlesOfParts>
    <vt:vector size="4" baseType="lpstr">
      <vt:lpstr/>
      <vt:lpstr/>
      <vt:lpstr/>
      <vt:lpstr>建議選舉董事及選舉監事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Ip</dc:creator>
  <cp:keywords/>
  <dc:description/>
  <cp:lastModifiedBy>Charltons</cp:lastModifiedBy>
  <cp:revision>23</cp:revision>
  <cp:lastPrinted>2017-10-19T04:34:00Z</cp:lastPrinted>
  <dcterms:created xsi:type="dcterms:W3CDTF">2017-10-20T06:16:00Z</dcterms:created>
  <dcterms:modified xsi:type="dcterms:W3CDTF">2017-10-27T08:23:00Z</dcterms:modified>
</cp:coreProperties>
</file>